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7125D"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776"/>
      </w:tblGrid>
      <w:tr w:rsidR="00CE544A" w:rsidRPr="00975B07" w14:paraId="4C812108" w14:textId="77777777" w:rsidTr="005251CB">
        <w:tc>
          <w:tcPr>
            <w:tcW w:w="2438" w:type="dxa"/>
            <w:shd w:val="clear" w:color="auto" w:fill="auto"/>
          </w:tcPr>
          <w:p w14:paraId="2A28737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776" w:type="dxa"/>
            <w:shd w:val="clear" w:color="auto" w:fill="auto"/>
          </w:tcPr>
          <w:p w14:paraId="6CE29BD5" w14:textId="77777777" w:rsidR="00F445B1" w:rsidRPr="00F95BC9" w:rsidRDefault="00990ADC" w:rsidP="004A6D2F">
            <w:pPr>
              <w:rPr>
                <w:rStyle w:val="Firstpagetablebold"/>
              </w:rPr>
            </w:pPr>
            <w:r>
              <w:rPr>
                <w:rStyle w:val="Firstpagetablebold"/>
              </w:rPr>
              <w:t>Scrutiny Committee</w:t>
            </w:r>
          </w:p>
        </w:tc>
      </w:tr>
      <w:tr w:rsidR="00CE544A" w:rsidRPr="00975B07" w14:paraId="072CC727" w14:textId="77777777" w:rsidTr="005251CB">
        <w:tc>
          <w:tcPr>
            <w:tcW w:w="2438" w:type="dxa"/>
            <w:shd w:val="clear" w:color="auto" w:fill="auto"/>
          </w:tcPr>
          <w:p w14:paraId="10DD040E"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776" w:type="dxa"/>
            <w:shd w:val="clear" w:color="auto" w:fill="auto"/>
          </w:tcPr>
          <w:p w14:paraId="09F13FE4" w14:textId="7E39EDBF" w:rsidR="00F445B1" w:rsidRPr="001356F1" w:rsidRDefault="00D10344" w:rsidP="005D0621">
            <w:pPr>
              <w:rPr>
                <w:b/>
              </w:rPr>
            </w:pPr>
            <w:r>
              <w:rPr>
                <w:rStyle w:val="Firstpagetablebold"/>
              </w:rPr>
              <w:t>08</w:t>
            </w:r>
            <w:r w:rsidR="00386541">
              <w:rPr>
                <w:rStyle w:val="Firstpagetablebold"/>
              </w:rPr>
              <w:t xml:space="preserve"> June 202</w:t>
            </w:r>
            <w:r w:rsidR="0005029B">
              <w:rPr>
                <w:rStyle w:val="Firstpagetablebold"/>
              </w:rPr>
              <w:t>2</w:t>
            </w:r>
          </w:p>
        </w:tc>
      </w:tr>
      <w:tr w:rsidR="00CE544A" w:rsidRPr="00975B07" w14:paraId="6D9C61F0" w14:textId="77777777" w:rsidTr="005251CB">
        <w:tc>
          <w:tcPr>
            <w:tcW w:w="2438" w:type="dxa"/>
            <w:shd w:val="clear" w:color="auto" w:fill="auto"/>
          </w:tcPr>
          <w:p w14:paraId="5BE0D4E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776" w:type="dxa"/>
            <w:shd w:val="clear" w:color="auto" w:fill="auto"/>
          </w:tcPr>
          <w:p w14:paraId="5B552C96" w14:textId="77777777" w:rsidR="00F445B1" w:rsidRPr="001356F1" w:rsidRDefault="0037564E" w:rsidP="004A6D2F">
            <w:pPr>
              <w:rPr>
                <w:rStyle w:val="Firstpagetablebold"/>
              </w:rPr>
            </w:pPr>
            <w:r>
              <w:rPr>
                <w:rStyle w:val="Firstpagetablebold"/>
              </w:rPr>
              <w:t>Head of Law and Governance</w:t>
            </w:r>
          </w:p>
        </w:tc>
      </w:tr>
      <w:tr w:rsidR="00CE544A" w:rsidRPr="00975B07" w14:paraId="521CB4C8" w14:textId="77777777" w:rsidTr="005251CB">
        <w:tc>
          <w:tcPr>
            <w:tcW w:w="2438" w:type="dxa"/>
            <w:shd w:val="clear" w:color="auto" w:fill="auto"/>
          </w:tcPr>
          <w:p w14:paraId="23662029" w14:textId="77777777" w:rsidR="00F445B1" w:rsidRPr="00975B07" w:rsidRDefault="00F445B1" w:rsidP="004A6D2F">
            <w:pPr>
              <w:rPr>
                <w:rStyle w:val="Firstpagetablebold"/>
              </w:rPr>
            </w:pPr>
            <w:r w:rsidRPr="00975B07">
              <w:rPr>
                <w:rStyle w:val="Firstpagetablebold"/>
              </w:rPr>
              <w:t xml:space="preserve">Title of Report: </w:t>
            </w:r>
          </w:p>
        </w:tc>
        <w:tc>
          <w:tcPr>
            <w:tcW w:w="6776" w:type="dxa"/>
            <w:shd w:val="clear" w:color="auto" w:fill="auto"/>
          </w:tcPr>
          <w:p w14:paraId="1FEC94FF" w14:textId="77777777" w:rsidR="00F445B1" w:rsidRPr="0003318C" w:rsidRDefault="0003318C" w:rsidP="005251CB">
            <w:pPr>
              <w:ind w:right="-675"/>
              <w:rPr>
                <w:rStyle w:val="Firstpagetablebold"/>
                <w:b w:val="0"/>
              </w:rPr>
            </w:pPr>
            <w:r w:rsidRPr="0003318C">
              <w:rPr>
                <w:b/>
              </w:rPr>
              <w:t xml:space="preserve">Scrutiny Operating Principles and </w:t>
            </w:r>
            <w:r w:rsidR="005251CB">
              <w:rPr>
                <w:b/>
              </w:rPr>
              <w:t xml:space="preserve">Standing </w:t>
            </w:r>
            <w:r w:rsidRPr="0003318C">
              <w:rPr>
                <w:b/>
              </w:rPr>
              <w:t>Panel Arrangements</w:t>
            </w:r>
          </w:p>
        </w:tc>
      </w:tr>
    </w:tbl>
    <w:p w14:paraId="325034B3" w14:textId="77777777" w:rsidR="004F20EF" w:rsidRDefault="004F20EF" w:rsidP="004A6D2F">
      <w:bookmarkStart w:id="0" w:name="_GoBack"/>
      <w:bookmarkEnd w:id="0"/>
    </w:p>
    <w:tbl>
      <w:tblPr>
        <w:tblW w:w="980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38"/>
        <w:gridCol w:w="2464"/>
        <w:gridCol w:w="4903"/>
      </w:tblGrid>
      <w:tr w:rsidR="00D5547E" w14:paraId="5C322C36" w14:textId="77777777" w:rsidTr="00200A82">
        <w:trPr>
          <w:trHeight w:val="535"/>
        </w:trPr>
        <w:tc>
          <w:tcPr>
            <w:tcW w:w="9805" w:type="dxa"/>
            <w:gridSpan w:val="3"/>
            <w:tcBorders>
              <w:bottom w:val="single" w:sz="8" w:space="0" w:color="000000"/>
            </w:tcBorders>
            <w:hideMark/>
          </w:tcPr>
          <w:p w14:paraId="4A027AE9"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95F66D3" w14:textId="77777777" w:rsidTr="00200A82">
        <w:tc>
          <w:tcPr>
            <w:tcW w:w="2438" w:type="dxa"/>
            <w:tcBorders>
              <w:top w:val="single" w:sz="8" w:space="0" w:color="000000"/>
              <w:left w:val="single" w:sz="8" w:space="0" w:color="000000"/>
              <w:bottom w:val="nil"/>
              <w:right w:val="nil"/>
            </w:tcBorders>
            <w:hideMark/>
          </w:tcPr>
          <w:p w14:paraId="0BD6FF38" w14:textId="77777777" w:rsidR="00D5547E" w:rsidRDefault="00D5547E">
            <w:pPr>
              <w:rPr>
                <w:rStyle w:val="Firstpagetablebold"/>
              </w:rPr>
            </w:pPr>
            <w:r>
              <w:rPr>
                <w:rStyle w:val="Firstpagetablebold"/>
              </w:rPr>
              <w:t>Purpose of report:</w:t>
            </w:r>
          </w:p>
        </w:tc>
        <w:tc>
          <w:tcPr>
            <w:tcW w:w="7367" w:type="dxa"/>
            <w:gridSpan w:val="2"/>
            <w:tcBorders>
              <w:top w:val="single" w:sz="8" w:space="0" w:color="000000"/>
              <w:left w:val="nil"/>
              <w:bottom w:val="nil"/>
              <w:right w:val="single" w:sz="8" w:space="0" w:color="000000"/>
            </w:tcBorders>
            <w:hideMark/>
          </w:tcPr>
          <w:p w14:paraId="5209B486" w14:textId="433017F6" w:rsidR="00D5547E" w:rsidRPr="001356F1" w:rsidRDefault="0003318C" w:rsidP="00703EF4">
            <w:r>
              <w:t>To adopt a set of operating principles for the</w:t>
            </w:r>
            <w:r w:rsidR="00FF262F">
              <w:t xml:space="preserve"> </w:t>
            </w:r>
            <w:r w:rsidR="00386541">
              <w:t xml:space="preserve">Scrutiny Committee for the </w:t>
            </w:r>
            <w:r w:rsidR="0005029B">
              <w:t>2022/23</w:t>
            </w:r>
            <w:r>
              <w:t xml:space="preserve"> municipal year, </w:t>
            </w:r>
            <w:r w:rsidR="005251CB">
              <w:t>establish</w:t>
            </w:r>
            <w:r w:rsidR="001F171A">
              <w:t xml:space="preserve"> </w:t>
            </w:r>
            <w:r w:rsidR="00703EF4">
              <w:t xml:space="preserve">standing panels </w:t>
            </w:r>
            <w:r>
              <w:t xml:space="preserve">and </w:t>
            </w:r>
            <w:r w:rsidR="001F171A">
              <w:t xml:space="preserve">appoint </w:t>
            </w:r>
            <w:r w:rsidR="00703EF4">
              <w:t>standing panel chairs</w:t>
            </w:r>
            <w:r w:rsidR="002B585C">
              <w:t>.</w:t>
            </w:r>
          </w:p>
        </w:tc>
      </w:tr>
      <w:tr w:rsidR="00D5547E" w14:paraId="4AE9A726" w14:textId="77777777" w:rsidTr="00200A82">
        <w:tc>
          <w:tcPr>
            <w:tcW w:w="2438" w:type="dxa"/>
            <w:tcBorders>
              <w:top w:val="nil"/>
              <w:left w:val="single" w:sz="8" w:space="0" w:color="000000"/>
              <w:bottom w:val="nil"/>
              <w:right w:val="nil"/>
            </w:tcBorders>
            <w:hideMark/>
          </w:tcPr>
          <w:p w14:paraId="3BF886F1" w14:textId="77777777" w:rsidR="00D5547E" w:rsidRDefault="00D5547E">
            <w:pPr>
              <w:rPr>
                <w:rStyle w:val="Firstpagetablebold"/>
              </w:rPr>
            </w:pPr>
            <w:r>
              <w:rPr>
                <w:rStyle w:val="Firstpagetablebold"/>
              </w:rPr>
              <w:t>Key decision:</w:t>
            </w:r>
          </w:p>
        </w:tc>
        <w:tc>
          <w:tcPr>
            <w:tcW w:w="7367" w:type="dxa"/>
            <w:gridSpan w:val="2"/>
            <w:tcBorders>
              <w:top w:val="nil"/>
              <w:left w:val="nil"/>
              <w:bottom w:val="nil"/>
              <w:right w:val="single" w:sz="8" w:space="0" w:color="000000"/>
            </w:tcBorders>
            <w:hideMark/>
          </w:tcPr>
          <w:p w14:paraId="485DA0AB" w14:textId="77777777" w:rsidR="00D5547E" w:rsidRPr="001356F1" w:rsidRDefault="00990ADC" w:rsidP="005F7F7E">
            <w:r>
              <w:t>No</w:t>
            </w:r>
          </w:p>
        </w:tc>
      </w:tr>
      <w:tr w:rsidR="00D5547E" w14:paraId="7F3E9117" w14:textId="77777777" w:rsidTr="00200A82">
        <w:tc>
          <w:tcPr>
            <w:tcW w:w="2438" w:type="dxa"/>
            <w:tcBorders>
              <w:top w:val="nil"/>
              <w:left w:val="single" w:sz="8" w:space="0" w:color="000000"/>
              <w:bottom w:val="nil"/>
              <w:right w:val="nil"/>
            </w:tcBorders>
            <w:hideMark/>
          </w:tcPr>
          <w:p w14:paraId="00BE2D48" w14:textId="77777777" w:rsidR="00D5547E" w:rsidRPr="00F85669" w:rsidRDefault="00A058E1">
            <w:pPr>
              <w:rPr>
                <w:rStyle w:val="Firstpagetablebold"/>
              </w:rPr>
            </w:pPr>
            <w:r>
              <w:rPr>
                <w:rStyle w:val="Firstpagetablebold"/>
              </w:rPr>
              <w:t>Scrutiny Lead Member:</w:t>
            </w:r>
          </w:p>
        </w:tc>
        <w:tc>
          <w:tcPr>
            <w:tcW w:w="7367" w:type="dxa"/>
            <w:gridSpan w:val="2"/>
            <w:tcBorders>
              <w:top w:val="nil"/>
              <w:left w:val="nil"/>
              <w:bottom w:val="nil"/>
              <w:right w:val="single" w:sz="8" w:space="0" w:color="000000"/>
            </w:tcBorders>
            <w:hideMark/>
          </w:tcPr>
          <w:p w14:paraId="1ADBD9C8" w14:textId="1987AE15" w:rsidR="00D5547E" w:rsidRPr="007C0990" w:rsidRDefault="00A058E1" w:rsidP="0005029B">
            <w:pPr>
              <w:rPr>
                <w:color w:val="auto"/>
                <w:highlight w:val="yellow"/>
              </w:rPr>
            </w:pPr>
            <w:r w:rsidRPr="00D10344">
              <w:rPr>
                <w:color w:val="auto"/>
              </w:rPr>
              <w:t xml:space="preserve">Chair of the Scrutiny </w:t>
            </w:r>
            <w:r w:rsidRPr="00627D90">
              <w:rPr>
                <w:color w:val="auto"/>
              </w:rPr>
              <w:t xml:space="preserve">Committee </w:t>
            </w:r>
            <w:r w:rsidR="00B9360D">
              <w:rPr>
                <w:color w:val="auto"/>
              </w:rPr>
              <w:t>2022</w:t>
            </w:r>
            <w:r w:rsidR="00087F19" w:rsidRPr="00627D90">
              <w:rPr>
                <w:color w:val="auto"/>
              </w:rPr>
              <w:t>/2</w:t>
            </w:r>
            <w:r w:rsidR="00B9360D">
              <w:rPr>
                <w:color w:val="auto"/>
              </w:rPr>
              <w:t>3</w:t>
            </w:r>
          </w:p>
        </w:tc>
      </w:tr>
      <w:tr w:rsidR="0080749A" w14:paraId="0C09DA7B" w14:textId="77777777" w:rsidTr="00200A82">
        <w:tc>
          <w:tcPr>
            <w:tcW w:w="2438" w:type="dxa"/>
            <w:tcBorders>
              <w:top w:val="nil"/>
              <w:left w:val="single" w:sz="8" w:space="0" w:color="000000"/>
              <w:bottom w:val="nil"/>
              <w:right w:val="nil"/>
            </w:tcBorders>
          </w:tcPr>
          <w:p w14:paraId="1E5116FB" w14:textId="77777777" w:rsidR="0080749A" w:rsidRDefault="0080749A">
            <w:pPr>
              <w:rPr>
                <w:rStyle w:val="Firstpagetablebold"/>
              </w:rPr>
            </w:pPr>
            <w:r>
              <w:rPr>
                <w:rStyle w:val="Firstpagetablebold"/>
              </w:rPr>
              <w:t>Corporate Priority:</w:t>
            </w:r>
          </w:p>
        </w:tc>
        <w:tc>
          <w:tcPr>
            <w:tcW w:w="7367" w:type="dxa"/>
            <w:gridSpan w:val="2"/>
            <w:tcBorders>
              <w:top w:val="nil"/>
              <w:left w:val="nil"/>
              <w:bottom w:val="nil"/>
              <w:right w:val="single" w:sz="8" w:space="0" w:color="000000"/>
            </w:tcBorders>
          </w:tcPr>
          <w:p w14:paraId="27EB618B" w14:textId="77777777" w:rsidR="002B585C" w:rsidRPr="001356F1" w:rsidRDefault="00386541" w:rsidP="005F7F7E">
            <w:r>
              <w:t>All</w:t>
            </w:r>
          </w:p>
        </w:tc>
      </w:tr>
      <w:tr w:rsidR="005F7F7E" w:rsidRPr="00975B07" w14:paraId="73A3BFFF" w14:textId="77777777" w:rsidTr="00200A82">
        <w:trPr>
          <w:trHeight w:val="413"/>
        </w:trPr>
        <w:tc>
          <w:tcPr>
            <w:tcW w:w="9805" w:type="dxa"/>
            <w:gridSpan w:val="3"/>
            <w:tcBorders>
              <w:bottom w:val="single" w:sz="8" w:space="0" w:color="000000"/>
            </w:tcBorders>
          </w:tcPr>
          <w:p w14:paraId="710F5102" w14:textId="77777777" w:rsidR="005F7F7E" w:rsidRPr="00975B07" w:rsidRDefault="00C312D7" w:rsidP="00990ADC">
            <w:r>
              <w:rPr>
                <w:rStyle w:val="Firstpagetablebold"/>
              </w:rPr>
              <w:t>Recommendations</w:t>
            </w:r>
            <w:r w:rsidR="005F7F7E">
              <w:rPr>
                <w:rStyle w:val="Firstpagetablebold"/>
              </w:rPr>
              <w:t>:</w:t>
            </w:r>
            <w:r w:rsidR="0003318C">
              <w:rPr>
                <w:rStyle w:val="Firstpagetablebold"/>
              </w:rPr>
              <w:t xml:space="preserve"> </w:t>
            </w:r>
            <w:r w:rsidR="005F7F7E">
              <w:rPr>
                <w:rStyle w:val="Firstpagetablebold"/>
              </w:rPr>
              <w:t xml:space="preserve">That the </w:t>
            </w:r>
            <w:r w:rsidR="00990ADC">
              <w:rPr>
                <w:rStyle w:val="Firstpagetablebold"/>
              </w:rPr>
              <w:t>Scrutiny Committee resolves</w:t>
            </w:r>
            <w:r w:rsidR="005F7F7E">
              <w:rPr>
                <w:rStyle w:val="Firstpagetablebold"/>
              </w:rPr>
              <w:t xml:space="preserve"> to:</w:t>
            </w:r>
          </w:p>
        </w:tc>
      </w:tr>
      <w:tr w:rsidR="001F171A" w:rsidRPr="00975B07" w14:paraId="73F40D9E" w14:textId="77777777" w:rsidTr="00140814">
        <w:trPr>
          <w:trHeight w:val="283"/>
        </w:trPr>
        <w:tc>
          <w:tcPr>
            <w:tcW w:w="9805" w:type="dxa"/>
            <w:gridSpan w:val="3"/>
            <w:tcBorders>
              <w:top w:val="single" w:sz="8" w:space="0" w:color="000000"/>
              <w:left w:val="single" w:sz="8" w:space="0" w:color="000000"/>
              <w:bottom w:val="single" w:sz="8" w:space="0" w:color="000000"/>
              <w:right w:val="single" w:sz="8" w:space="0" w:color="000000"/>
            </w:tcBorders>
          </w:tcPr>
          <w:p w14:paraId="447FBFF6" w14:textId="160D8862" w:rsidR="001F171A" w:rsidRPr="001F171A" w:rsidRDefault="001F171A" w:rsidP="001F171A">
            <w:pPr>
              <w:pStyle w:val="ListParagraph"/>
              <w:numPr>
                <w:ilvl w:val="0"/>
                <w:numId w:val="14"/>
              </w:numPr>
              <w:rPr>
                <w:color w:val="auto"/>
              </w:rPr>
            </w:pPr>
            <w:r w:rsidRPr="001F171A">
              <w:rPr>
                <w:b/>
                <w:color w:val="auto"/>
              </w:rPr>
              <w:t>Agree</w:t>
            </w:r>
            <w:r w:rsidRPr="001F171A">
              <w:rPr>
                <w:color w:val="auto"/>
              </w:rPr>
              <w:t xml:space="preserve"> the proposed Committee Operating Principles for the 2022/23 municipa</w:t>
            </w:r>
            <w:r>
              <w:rPr>
                <w:color w:val="auto"/>
              </w:rPr>
              <w:t>l year, as set out in Appendix A</w:t>
            </w:r>
            <w:r w:rsidRPr="001F171A">
              <w:rPr>
                <w:color w:val="auto"/>
              </w:rPr>
              <w:t>.</w:t>
            </w:r>
          </w:p>
        </w:tc>
      </w:tr>
      <w:tr w:rsidR="001F171A" w:rsidRPr="00975B07" w14:paraId="786D8C69" w14:textId="77777777" w:rsidTr="00140814">
        <w:trPr>
          <w:trHeight w:val="283"/>
        </w:trPr>
        <w:tc>
          <w:tcPr>
            <w:tcW w:w="9805" w:type="dxa"/>
            <w:gridSpan w:val="3"/>
            <w:tcBorders>
              <w:top w:val="single" w:sz="8" w:space="0" w:color="000000"/>
              <w:left w:val="single" w:sz="8" w:space="0" w:color="000000"/>
              <w:bottom w:val="single" w:sz="8" w:space="0" w:color="000000"/>
              <w:right w:val="single" w:sz="8" w:space="0" w:color="000000"/>
            </w:tcBorders>
          </w:tcPr>
          <w:p w14:paraId="502BC401" w14:textId="0102DAF4" w:rsidR="001F171A" w:rsidRPr="001F171A" w:rsidRDefault="001F171A" w:rsidP="001F171A">
            <w:pPr>
              <w:pStyle w:val="ListParagraph"/>
              <w:numPr>
                <w:ilvl w:val="0"/>
                <w:numId w:val="14"/>
              </w:numPr>
              <w:rPr>
                <w:color w:val="auto"/>
              </w:rPr>
            </w:pPr>
            <w:r w:rsidRPr="001F171A">
              <w:rPr>
                <w:b/>
                <w:color w:val="auto"/>
              </w:rPr>
              <w:t>Agree</w:t>
            </w:r>
            <w:r w:rsidRPr="001F171A">
              <w:rPr>
                <w:color w:val="auto"/>
              </w:rPr>
              <w:t xml:space="preserve"> to establish the following </w:t>
            </w:r>
            <w:r w:rsidR="00703EF4">
              <w:rPr>
                <w:color w:val="auto"/>
              </w:rPr>
              <w:t>s</w:t>
            </w:r>
            <w:r w:rsidR="00703EF4" w:rsidRPr="001F171A">
              <w:rPr>
                <w:color w:val="auto"/>
              </w:rPr>
              <w:t xml:space="preserve">tanding </w:t>
            </w:r>
            <w:r w:rsidR="00703EF4">
              <w:rPr>
                <w:color w:val="auto"/>
              </w:rPr>
              <w:t>p</w:t>
            </w:r>
            <w:r w:rsidR="00703EF4" w:rsidRPr="001F171A">
              <w:rPr>
                <w:color w:val="auto"/>
              </w:rPr>
              <w:t xml:space="preserve">anels </w:t>
            </w:r>
            <w:r w:rsidRPr="001F171A">
              <w:rPr>
                <w:color w:val="auto"/>
              </w:rPr>
              <w:t xml:space="preserve">for the 2022/23 municipal year with the following remits and timeframes: </w:t>
            </w:r>
          </w:p>
          <w:p w14:paraId="3A0B4463" w14:textId="1E84F0C5" w:rsidR="001F171A" w:rsidRPr="009D7BA9" w:rsidRDefault="001F171A" w:rsidP="001F171A">
            <w:pPr>
              <w:pStyle w:val="ListParagraph"/>
              <w:numPr>
                <w:ilvl w:val="0"/>
                <w:numId w:val="10"/>
              </w:numPr>
              <w:ind w:hanging="270"/>
              <w:rPr>
                <w:color w:val="auto"/>
              </w:rPr>
            </w:pPr>
            <w:r w:rsidRPr="009D7BA9">
              <w:rPr>
                <w:color w:val="auto"/>
              </w:rPr>
              <w:t>Finance and Performance</w:t>
            </w:r>
            <w:r>
              <w:rPr>
                <w:color w:val="auto"/>
              </w:rPr>
              <w:t xml:space="preserve"> Panel – finance and budgetary issues and decisions, annual review of the Council’s budget, quarterly monitoring of finance and performance (including performance of the Council’s companies);</w:t>
            </w:r>
            <w:r w:rsidRPr="009D7BA9">
              <w:rPr>
                <w:color w:val="auto"/>
              </w:rPr>
              <w:t xml:space="preserve"> </w:t>
            </w:r>
          </w:p>
          <w:p w14:paraId="5D4B64A0" w14:textId="601AFAFC" w:rsidR="001F171A" w:rsidRPr="009D7BA9" w:rsidRDefault="001F171A" w:rsidP="001F171A">
            <w:pPr>
              <w:pStyle w:val="ListParagraph"/>
              <w:numPr>
                <w:ilvl w:val="0"/>
                <w:numId w:val="10"/>
              </w:numPr>
              <w:ind w:hanging="270"/>
              <w:rPr>
                <w:color w:val="auto"/>
              </w:rPr>
            </w:pPr>
            <w:r w:rsidRPr="009D7BA9">
              <w:rPr>
                <w:color w:val="auto"/>
              </w:rPr>
              <w:t xml:space="preserve">Housing and Homelessness </w:t>
            </w:r>
            <w:r>
              <w:rPr>
                <w:color w:val="auto"/>
              </w:rPr>
              <w:t>Panel – strategic housing and landlord issues and decisions, homelessness, housing services performance and interaction with the Tenant’s Forum;</w:t>
            </w:r>
          </w:p>
          <w:p w14:paraId="7D548F2A" w14:textId="52BB93D8" w:rsidR="001F171A" w:rsidRDefault="001F171A" w:rsidP="001F171A">
            <w:pPr>
              <w:pStyle w:val="ListParagraph"/>
              <w:numPr>
                <w:ilvl w:val="0"/>
                <w:numId w:val="10"/>
              </w:numPr>
              <w:ind w:hanging="270"/>
              <w:rPr>
                <w:color w:val="auto"/>
              </w:rPr>
            </w:pPr>
            <w:r w:rsidRPr="009D7BA9">
              <w:rPr>
                <w:color w:val="auto"/>
              </w:rPr>
              <w:t xml:space="preserve">Companies </w:t>
            </w:r>
            <w:r>
              <w:rPr>
                <w:color w:val="auto"/>
              </w:rPr>
              <w:t xml:space="preserve">Scrutiny Panel - executive decisions made in relation to any companies wholly or partly owned by the Council. </w:t>
            </w:r>
          </w:p>
          <w:p w14:paraId="30604616" w14:textId="3BBF6F97" w:rsidR="001F171A" w:rsidRPr="000370A0" w:rsidRDefault="001F171A" w:rsidP="001F171A">
            <w:pPr>
              <w:ind w:left="483"/>
              <w:rPr>
                <w:color w:val="auto"/>
              </w:rPr>
            </w:pPr>
            <w:proofErr w:type="gramStart"/>
            <w:r w:rsidRPr="001F171A">
              <w:rPr>
                <w:b/>
                <w:color w:val="auto"/>
              </w:rPr>
              <w:t>or</w:t>
            </w:r>
            <w:proofErr w:type="gramEnd"/>
            <w:r w:rsidRPr="001F171A">
              <w:rPr>
                <w:b/>
                <w:color w:val="auto"/>
              </w:rPr>
              <w:t xml:space="preserve"> to agree</w:t>
            </w:r>
            <w:r>
              <w:rPr>
                <w:color w:val="auto"/>
              </w:rPr>
              <w:t xml:space="preserve"> to consider the establishment of alternative panels at a subsequent meeting.</w:t>
            </w:r>
          </w:p>
        </w:tc>
      </w:tr>
      <w:tr w:rsidR="001F171A" w:rsidRPr="00975B07" w14:paraId="59DE628E" w14:textId="77777777" w:rsidTr="00140814">
        <w:trPr>
          <w:trHeight w:val="283"/>
        </w:trPr>
        <w:tc>
          <w:tcPr>
            <w:tcW w:w="9805" w:type="dxa"/>
            <w:gridSpan w:val="3"/>
            <w:tcBorders>
              <w:top w:val="single" w:sz="8" w:space="0" w:color="000000"/>
              <w:left w:val="single" w:sz="8" w:space="0" w:color="000000"/>
              <w:bottom w:val="single" w:sz="8" w:space="0" w:color="000000"/>
              <w:right w:val="single" w:sz="8" w:space="0" w:color="000000"/>
            </w:tcBorders>
          </w:tcPr>
          <w:p w14:paraId="19B1ED04" w14:textId="2ABFA927" w:rsidR="001F171A" w:rsidRPr="001F171A" w:rsidRDefault="001F171A" w:rsidP="001F171A">
            <w:pPr>
              <w:pStyle w:val="ListParagraph"/>
              <w:numPr>
                <w:ilvl w:val="0"/>
                <w:numId w:val="14"/>
              </w:numPr>
              <w:rPr>
                <w:color w:val="auto"/>
              </w:rPr>
            </w:pPr>
            <w:r w:rsidRPr="001F171A">
              <w:rPr>
                <w:b/>
                <w:color w:val="auto"/>
              </w:rPr>
              <w:t>Agree</w:t>
            </w:r>
            <w:r w:rsidRPr="001F171A">
              <w:rPr>
                <w:color w:val="auto"/>
              </w:rPr>
              <w:t xml:space="preserve"> the schedule of meetings as presented within the report.</w:t>
            </w:r>
          </w:p>
        </w:tc>
      </w:tr>
      <w:tr w:rsidR="001F171A" w:rsidRPr="00975B07" w14:paraId="2E063F9B" w14:textId="77777777" w:rsidTr="004929B0">
        <w:trPr>
          <w:trHeight w:val="855"/>
        </w:trPr>
        <w:tc>
          <w:tcPr>
            <w:tcW w:w="9805" w:type="dxa"/>
            <w:gridSpan w:val="3"/>
            <w:tcBorders>
              <w:top w:val="single" w:sz="8" w:space="0" w:color="000000"/>
              <w:left w:val="single" w:sz="8" w:space="0" w:color="000000"/>
              <w:bottom w:val="single" w:sz="4" w:space="0" w:color="auto"/>
              <w:right w:val="single" w:sz="8" w:space="0" w:color="000000"/>
            </w:tcBorders>
          </w:tcPr>
          <w:p w14:paraId="37C57AD6" w14:textId="106C4973" w:rsidR="001F171A" w:rsidRPr="001F171A" w:rsidRDefault="001F171A" w:rsidP="001F171A">
            <w:pPr>
              <w:pStyle w:val="ListParagraph"/>
              <w:numPr>
                <w:ilvl w:val="0"/>
                <w:numId w:val="14"/>
              </w:numPr>
              <w:rPr>
                <w:color w:val="auto"/>
              </w:rPr>
            </w:pPr>
            <w:r w:rsidRPr="001F171A">
              <w:rPr>
                <w:b/>
                <w:color w:val="auto"/>
              </w:rPr>
              <w:t>Agree</w:t>
            </w:r>
            <w:r w:rsidRPr="001F171A">
              <w:rPr>
                <w:color w:val="auto"/>
              </w:rPr>
              <w:t xml:space="preserve"> the allocation of seats on standing panels to political groups for 2022/23 (Finance and Performance Panel: 4, Companies Scrutiny Panel: 4, Housing and Homelessness Panel: 6, are recommended).</w:t>
            </w:r>
          </w:p>
        </w:tc>
      </w:tr>
      <w:tr w:rsidR="001F171A" w:rsidRPr="00975B07" w14:paraId="54626C66" w14:textId="77777777" w:rsidTr="004929B0">
        <w:trPr>
          <w:trHeight w:val="283"/>
        </w:trPr>
        <w:tc>
          <w:tcPr>
            <w:tcW w:w="9805" w:type="dxa"/>
            <w:gridSpan w:val="3"/>
            <w:tcBorders>
              <w:top w:val="single" w:sz="4" w:space="0" w:color="auto"/>
              <w:left w:val="single" w:sz="4" w:space="0" w:color="auto"/>
              <w:bottom w:val="nil"/>
              <w:right w:val="single" w:sz="4" w:space="0" w:color="auto"/>
            </w:tcBorders>
          </w:tcPr>
          <w:p w14:paraId="2F8A7C95" w14:textId="1BF1F187" w:rsidR="004929B0" w:rsidRDefault="001F171A" w:rsidP="004929B0">
            <w:pPr>
              <w:pStyle w:val="ListParagraph"/>
              <w:numPr>
                <w:ilvl w:val="0"/>
                <w:numId w:val="14"/>
              </w:numPr>
              <w:tabs>
                <w:tab w:val="clear" w:pos="426"/>
              </w:tabs>
              <w:spacing w:after="0"/>
              <w:ind w:left="341" w:hanging="341"/>
              <w:rPr>
                <w:color w:val="auto"/>
              </w:rPr>
            </w:pPr>
            <w:r w:rsidRPr="001F171A">
              <w:rPr>
                <w:b/>
                <w:color w:val="auto"/>
              </w:rPr>
              <w:lastRenderedPageBreak/>
              <w:t xml:space="preserve">Agree </w:t>
            </w:r>
            <w:r w:rsidR="007E630D" w:rsidRPr="007E630D">
              <w:rPr>
                <w:color w:val="auto"/>
              </w:rPr>
              <w:t>to appoint</w:t>
            </w:r>
            <w:r w:rsidR="007E630D">
              <w:rPr>
                <w:b/>
                <w:color w:val="auto"/>
              </w:rPr>
              <w:t xml:space="preserve"> </w:t>
            </w:r>
            <w:r>
              <w:rPr>
                <w:color w:val="auto"/>
              </w:rPr>
              <w:t>m</w:t>
            </w:r>
            <w:r w:rsidRPr="001F171A">
              <w:rPr>
                <w:color w:val="auto"/>
              </w:rPr>
              <w:t xml:space="preserve">embers and </w:t>
            </w:r>
            <w:r w:rsidR="007E630D">
              <w:rPr>
                <w:color w:val="auto"/>
              </w:rPr>
              <w:t>c</w:t>
            </w:r>
            <w:r w:rsidRPr="001F171A">
              <w:rPr>
                <w:color w:val="auto"/>
              </w:rPr>
              <w:t>hairs of the Finance and Performance, Housing</w:t>
            </w:r>
            <w:r>
              <w:rPr>
                <w:color w:val="auto"/>
              </w:rPr>
              <w:t xml:space="preserve"> </w:t>
            </w:r>
            <w:r w:rsidRPr="001F171A">
              <w:rPr>
                <w:color w:val="auto"/>
              </w:rPr>
              <w:t xml:space="preserve">and </w:t>
            </w:r>
            <w:r>
              <w:rPr>
                <w:color w:val="auto"/>
              </w:rPr>
              <w:t>Ho</w:t>
            </w:r>
            <w:r w:rsidRPr="001F171A">
              <w:rPr>
                <w:color w:val="auto"/>
              </w:rPr>
              <w:t xml:space="preserve">melessness, and Companies Scrutiny Panels </w:t>
            </w:r>
            <w:r w:rsidR="007E630D">
              <w:rPr>
                <w:color w:val="auto"/>
              </w:rPr>
              <w:t>in accordance with nominations made by political groups</w:t>
            </w:r>
            <w:r>
              <w:rPr>
                <w:color w:val="auto"/>
              </w:rPr>
              <w:t>.</w:t>
            </w:r>
          </w:p>
          <w:p w14:paraId="6DE7101F" w14:textId="3757AB56" w:rsidR="004929B0" w:rsidRPr="004929B0" w:rsidRDefault="004929B0" w:rsidP="004929B0">
            <w:pPr>
              <w:pStyle w:val="ListParagraph"/>
              <w:numPr>
                <w:ilvl w:val="0"/>
                <w:numId w:val="0"/>
              </w:numPr>
              <w:tabs>
                <w:tab w:val="clear" w:pos="426"/>
              </w:tabs>
              <w:spacing w:after="0"/>
              <w:ind w:left="341"/>
              <w:rPr>
                <w:color w:val="auto"/>
              </w:rPr>
            </w:pPr>
          </w:p>
        </w:tc>
      </w:tr>
      <w:tr w:rsidR="004929B0" w:rsidRPr="00975B07" w14:paraId="05E884D8" w14:textId="77777777" w:rsidTr="004929B0">
        <w:trPr>
          <w:trHeight w:val="283"/>
        </w:trPr>
        <w:tc>
          <w:tcPr>
            <w:tcW w:w="4902" w:type="dxa"/>
            <w:gridSpan w:val="2"/>
            <w:tcBorders>
              <w:top w:val="nil"/>
              <w:left w:val="single" w:sz="4" w:space="0" w:color="auto"/>
              <w:bottom w:val="single" w:sz="4" w:space="0" w:color="auto"/>
              <w:right w:val="nil"/>
            </w:tcBorders>
          </w:tcPr>
          <w:p w14:paraId="21C02E60" w14:textId="77777777" w:rsidR="004929B0" w:rsidRPr="004929B0" w:rsidRDefault="004929B0" w:rsidP="004929B0">
            <w:pPr>
              <w:pStyle w:val="ListParagraph"/>
              <w:numPr>
                <w:ilvl w:val="0"/>
                <w:numId w:val="0"/>
              </w:numPr>
              <w:tabs>
                <w:tab w:val="clear" w:pos="426"/>
              </w:tabs>
              <w:spacing w:after="0"/>
              <w:ind w:left="341"/>
              <w:rPr>
                <w:color w:val="auto"/>
              </w:rPr>
            </w:pPr>
            <w:r>
              <w:rPr>
                <w:b/>
                <w:color w:val="auto"/>
              </w:rPr>
              <w:t xml:space="preserve">Housing and Homelessness Panel: </w:t>
            </w:r>
          </w:p>
          <w:p w14:paraId="78E24D3A" w14:textId="77777777" w:rsidR="004929B0" w:rsidRDefault="004929B0" w:rsidP="004929B0">
            <w:pPr>
              <w:spacing w:after="0"/>
              <w:ind w:left="426" w:hanging="426"/>
              <w:rPr>
                <w:b/>
                <w:color w:val="auto"/>
              </w:rPr>
            </w:pPr>
          </w:p>
          <w:p w14:paraId="1736AEAA" w14:textId="77777777" w:rsidR="004929B0" w:rsidRDefault="004929B0" w:rsidP="004929B0">
            <w:pPr>
              <w:spacing w:after="0"/>
              <w:ind w:left="426" w:hanging="426"/>
              <w:rPr>
                <w:b/>
                <w:color w:val="auto"/>
              </w:rPr>
            </w:pPr>
          </w:p>
          <w:p w14:paraId="27D77CA3" w14:textId="10D53AA1" w:rsidR="004929B0" w:rsidRDefault="004929B0" w:rsidP="004929B0">
            <w:pPr>
              <w:pStyle w:val="ListParagraph"/>
              <w:numPr>
                <w:ilvl w:val="0"/>
                <w:numId w:val="0"/>
              </w:numPr>
              <w:tabs>
                <w:tab w:val="clear" w:pos="426"/>
              </w:tabs>
              <w:spacing w:after="0"/>
              <w:ind w:left="341"/>
              <w:rPr>
                <w:b/>
                <w:color w:val="auto"/>
              </w:rPr>
            </w:pPr>
            <w:r>
              <w:rPr>
                <w:b/>
                <w:color w:val="auto"/>
              </w:rPr>
              <w:t>Finance and Performance Panel:</w:t>
            </w:r>
          </w:p>
          <w:p w14:paraId="1D1ED1B0" w14:textId="77777777" w:rsidR="004929B0" w:rsidRDefault="004929B0" w:rsidP="004929B0">
            <w:pPr>
              <w:pStyle w:val="ListParagraph"/>
              <w:numPr>
                <w:ilvl w:val="0"/>
                <w:numId w:val="0"/>
              </w:numPr>
              <w:tabs>
                <w:tab w:val="clear" w:pos="426"/>
              </w:tabs>
              <w:spacing w:after="0"/>
              <w:ind w:left="341"/>
              <w:rPr>
                <w:b/>
                <w:color w:val="auto"/>
              </w:rPr>
            </w:pPr>
          </w:p>
          <w:p w14:paraId="425F0BE1" w14:textId="283A4556" w:rsidR="004929B0" w:rsidRDefault="004929B0" w:rsidP="004929B0">
            <w:pPr>
              <w:pStyle w:val="ListParagraph"/>
              <w:numPr>
                <w:ilvl w:val="0"/>
                <w:numId w:val="0"/>
              </w:numPr>
              <w:tabs>
                <w:tab w:val="clear" w:pos="426"/>
              </w:tabs>
              <w:spacing w:after="0"/>
              <w:ind w:left="341"/>
              <w:rPr>
                <w:b/>
                <w:color w:val="auto"/>
              </w:rPr>
            </w:pPr>
            <w:r>
              <w:rPr>
                <w:b/>
                <w:color w:val="auto"/>
              </w:rPr>
              <w:t>Companies Scrutiny Panel:</w:t>
            </w:r>
          </w:p>
          <w:p w14:paraId="14F15D21" w14:textId="77777777" w:rsidR="004929B0" w:rsidRPr="004929B0" w:rsidRDefault="004929B0" w:rsidP="004929B0">
            <w:pPr>
              <w:spacing w:after="0"/>
              <w:ind w:left="426" w:hanging="426"/>
              <w:rPr>
                <w:b/>
                <w:color w:val="auto"/>
              </w:rPr>
            </w:pPr>
          </w:p>
        </w:tc>
        <w:tc>
          <w:tcPr>
            <w:tcW w:w="4903" w:type="dxa"/>
            <w:tcBorders>
              <w:top w:val="nil"/>
              <w:left w:val="nil"/>
              <w:bottom w:val="single" w:sz="4" w:space="0" w:color="auto"/>
              <w:right w:val="single" w:sz="4" w:space="0" w:color="auto"/>
            </w:tcBorders>
          </w:tcPr>
          <w:p w14:paraId="10AE784C" w14:textId="77777777" w:rsidR="004929B0" w:rsidRDefault="004929B0" w:rsidP="004929B0">
            <w:pPr>
              <w:spacing w:after="0"/>
              <w:ind w:hanging="25"/>
              <w:rPr>
                <w:color w:val="auto"/>
              </w:rPr>
            </w:pPr>
            <w:r>
              <w:rPr>
                <w:color w:val="auto"/>
              </w:rPr>
              <w:t xml:space="preserve">Cllr Dunne (Chair), Cllr Diggins, Cllr </w:t>
            </w:r>
            <w:proofErr w:type="spellStart"/>
            <w:r>
              <w:rPr>
                <w:color w:val="auto"/>
              </w:rPr>
              <w:t>Fouweather</w:t>
            </w:r>
            <w:proofErr w:type="spellEnd"/>
            <w:r>
              <w:rPr>
                <w:color w:val="auto"/>
              </w:rPr>
              <w:t xml:space="preserve">, Cllr </w:t>
            </w:r>
            <w:proofErr w:type="spellStart"/>
            <w:r>
              <w:rPr>
                <w:color w:val="auto"/>
              </w:rPr>
              <w:t>Nala</w:t>
            </w:r>
            <w:proofErr w:type="spellEnd"/>
            <w:r>
              <w:rPr>
                <w:color w:val="auto"/>
              </w:rPr>
              <w:t xml:space="preserve">-Hartley, Cllr </w:t>
            </w:r>
            <w:proofErr w:type="spellStart"/>
            <w:r>
              <w:rPr>
                <w:color w:val="auto"/>
              </w:rPr>
              <w:t>Rawle</w:t>
            </w:r>
            <w:proofErr w:type="spellEnd"/>
            <w:r>
              <w:rPr>
                <w:color w:val="auto"/>
              </w:rPr>
              <w:t xml:space="preserve">, Cllr </w:t>
            </w:r>
            <w:proofErr w:type="spellStart"/>
            <w:r>
              <w:rPr>
                <w:color w:val="auto"/>
              </w:rPr>
              <w:t>Sandelson</w:t>
            </w:r>
            <w:proofErr w:type="spellEnd"/>
          </w:p>
          <w:p w14:paraId="5E82CE28" w14:textId="77777777" w:rsidR="004929B0" w:rsidRDefault="004929B0" w:rsidP="004929B0">
            <w:pPr>
              <w:spacing w:after="0"/>
              <w:ind w:hanging="25"/>
              <w:rPr>
                <w:color w:val="auto"/>
              </w:rPr>
            </w:pPr>
            <w:r w:rsidRPr="004929B0">
              <w:rPr>
                <w:color w:val="auto"/>
              </w:rPr>
              <w:t xml:space="preserve">Cllr Fry (Chair), Cllr Jarvis, Cllr </w:t>
            </w:r>
            <w:proofErr w:type="spellStart"/>
            <w:r w:rsidRPr="004929B0">
              <w:rPr>
                <w:color w:val="auto"/>
              </w:rPr>
              <w:t>Landell</w:t>
            </w:r>
            <w:proofErr w:type="spellEnd"/>
            <w:r w:rsidRPr="004929B0">
              <w:rPr>
                <w:color w:val="auto"/>
              </w:rPr>
              <w:t xml:space="preserve"> Mills, Cllr Latif</w:t>
            </w:r>
          </w:p>
          <w:p w14:paraId="14330F8E" w14:textId="13C55F48" w:rsidR="004929B0" w:rsidRPr="004929B0" w:rsidRDefault="004929B0" w:rsidP="004929B0">
            <w:pPr>
              <w:spacing w:after="0"/>
              <w:ind w:hanging="25"/>
              <w:rPr>
                <w:color w:val="auto"/>
              </w:rPr>
            </w:pPr>
            <w:r>
              <w:rPr>
                <w:color w:val="auto"/>
              </w:rPr>
              <w:t xml:space="preserve">Cllr Rowley (Chair), Cllr Fry, Cllr </w:t>
            </w:r>
            <w:proofErr w:type="spellStart"/>
            <w:r>
              <w:rPr>
                <w:color w:val="auto"/>
              </w:rPr>
              <w:t>Landell</w:t>
            </w:r>
            <w:proofErr w:type="spellEnd"/>
            <w:r>
              <w:rPr>
                <w:color w:val="auto"/>
              </w:rPr>
              <w:t xml:space="preserve"> Mills, Cllr Morris</w:t>
            </w:r>
          </w:p>
        </w:tc>
      </w:tr>
      <w:tr w:rsidR="001F171A" w:rsidRPr="00975B07" w14:paraId="18EBEA9C" w14:textId="77777777" w:rsidTr="004929B0">
        <w:trPr>
          <w:trHeight w:val="283"/>
        </w:trPr>
        <w:tc>
          <w:tcPr>
            <w:tcW w:w="9805" w:type="dxa"/>
            <w:gridSpan w:val="3"/>
            <w:tcBorders>
              <w:top w:val="single" w:sz="4" w:space="0" w:color="auto"/>
              <w:left w:val="single" w:sz="8" w:space="0" w:color="000000"/>
              <w:bottom w:val="single" w:sz="8" w:space="0" w:color="000000"/>
              <w:right w:val="single" w:sz="8" w:space="0" w:color="000000"/>
            </w:tcBorders>
          </w:tcPr>
          <w:p w14:paraId="368E1512" w14:textId="1049C39E" w:rsidR="001F171A" w:rsidRPr="001F171A" w:rsidRDefault="001F171A" w:rsidP="001F171A">
            <w:pPr>
              <w:pStyle w:val="ListParagraph"/>
              <w:numPr>
                <w:ilvl w:val="0"/>
                <w:numId w:val="14"/>
              </w:numPr>
              <w:spacing w:after="0"/>
              <w:ind w:left="341" w:hanging="341"/>
              <w:rPr>
                <w:b/>
                <w:color w:val="auto"/>
              </w:rPr>
            </w:pPr>
            <w:r w:rsidRPr="001F171A">
              <w:rPr>
                <w:b/>
                <w:color w:val="auto"/>
              </w:rPr>
              <w:t xml:space="preserve">Agree </w:t>
            </w:r>
          </w:p>
          <w:p w14:paraId="20C48003" w14:textId="20AD4F91" w:rsidR="001F171A" w:rsidRDefault="001F171A" w:rsidP="001F171A">
            <w:pPr>
              <w:pStyle w:val="ListParagraph"/>
              <w:numPr>
                <w:ilvl w:val="0"/>
                <w:numId w:val="15"/>
              </w:numPr>
              <w:tabs>
                <w:tab w:val="clear" w:pos="426"/>
              </w:tabs>
              <w:spacing w:after="0"/>
              <w:ind w:left="767" w:hanging="426"/>
              <w:rPr>
                <w:color w:val="auto"/>
              </w:rPr>
            </w:pPr>
            <w:r>
              <w:rPr>
                <w:color w:val="auto"/>
              </w:rPr>
              <w:t>The preliminary Work P</w:t>
            </w:r>
            <w:r w:rsidRPr="001F171A">
              <w:rPr>
                <w:color w:val="auto"/>
              </w:rPr>
              <w:t xml:space="preserve">lan covering the period to </w:t>
            </w:r>
            <w:r w:rsidR="007E630D">
              <w:rPr>
                <w:color w:val="auto"/>
              </w:rPr>
              <w:t xml:space="preserve">September </w:t>
            </w:r>
            <w:r w:rsidRPr="001F171A">
              <w:rPr>
                <w:color w:val="auto"/>
              </w:rPr>
              <w:t xml:space="preserve">2022 as </w:t>
            </w:r>
            <w:r>
              <w:rPr>
                <w:color w:val="auto"/>
              </w:rPr>
              <w:t xml:space="preserve">detailed in </w:t>
            </w:r>
            <w:r w:rsidRPr="001F171A">
              <w:rPr>
                <w:color w:val="auto"/>
              </w:rPr>
              <w:t xml:space="preserve">Appendix </w:t>
            </w:r>
            <w:r>
              <w:rPr>
                <w:color w:val="auto"/>
              </w:rPr>
              <w:t>B;</w:t>
            </w:r>
            <w:r w:rsidRPr="001F171A">
              <w:rPr>
                <w:color w:val="auto"/>
              </w:rPr>
              <w:t xml:space="preserve"> and </w:t>
            </w:r>
          </w:p>
          <w:p w14:paraId="1A6E6A2C" w14:textId="028312F8" w:rsidR="001F171A" w:rsidRPr="00B2191A" w:rsidRDefault="001F171A" w:rsidP="001F171A">
            <w:pPr>
              <w:pStyle w:val="ListParagraph"/>
              <w:numPr>
                <w:ilvl w:val="0"/>
                <w:numId w:val="15"/>
              </w:numPr>
              <w:tabs>
                <w:tab w:val="clear" w:pos="426"/>
                <w:tab w:val="left" w:pos="767"/>
              </w:tabs>
              <w:spacing w:after="0"/>
              <w:ind w:left="767" w:hanging="426"/>
              <w:rPr>
                <w:color w:val="auto"/>
              </w:rPr>
            </w:pPr>
            <w:r>
              <w:rPr>
                <w:color w:val="auto"/>
              </w:rPr>
              <w:t>T</w:t>
            </w:r>
            <w:r w:rsidRPr="001F171A">
              <w:rPr>
                <w:color w:val="auto"/>
              </w:rPr>
              <w:t xml:space="preserve">hat Committee members will send ideas for topics for Scrutiny-commissioned reports to the Scrutiny Officer by </w:t>
            </w:r>
            <w:r w:rsidR="004738EF">
              <w:rPr>
                <w:color w:val="auto"/>
              </w:rPr>
              <w:t>e-</w:t>
            </w:r>
            <w:r w:rsidRPr="001F171A">
              <w:rPr>
                <w:color w:val="auto"/>
              </w:rPr>
              <w:t>mail for consideration at the</w:t>
            </w:r>
            <w:r>
              <w:rPr>
                <w:color w:val="auto"/>
              </w:rPr>
              <w:t xml:space="preserve"> Committee’s 05 July meeting.</w:t>
            </w:r>
          </w:p>
        </w:tc>
      </w:tr>
      <w:tr w:rsidR="00966D42" w:rsidRPr="00975B07" w14:paraId="0AD24C1A" w14:textId="77777777" w:rsidTr="00200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05" w:type="dxa"/>
            <w:gridSpan w:val="3"/>
            <w:tcBorders>
              <w:top w:val="single" w:sz="8" w:space="0" w:color="000000"/>
              <w:left w:val="single" w:sz="8" w:space="0" w:color="000000"/>
              <w:bottom w:val="single" w:sz="8" w:space="0" w:color="000000"/>
              <w:right w:val="single" w:sz="8" w:space="0" w:color="000000"/>
            </w:tcBorders>
            <w:shd w:val="clear" w:color="auto" w:fill="auto"/>
          </w:tcPr>
          <w:p w14:paraId="4CE1BB11" w14:textId="434B964B" w:rsidR="00966D42" w:rsidRPr="006C1248" w:rsidRDefault="00966D42" w:rsidP="009D7BA9">
            <w:pPr>
              <w:jc w:val="center"/>
              <w:rPr>
                <w:color w:val="auto"/>
              </w:rPr>
            </w:pPr>
            <w:r w:rsidRPr="006C1248">
              <w:rPr>
                <w:rStyle w:val="Firstpagetablebold"/>
                <w:color w:val="auto"/>
              </w:rPr>
              <w:t>Appendices</w:t>
            </w:r>
            <w:r w:rsidR="009D7BA9" w:rsidRPr="009D7BA9">
              <w:rPr>
                <w:color w:val="auto"/>
                <w:highlight w:val="yellow"/>
              </w:rPr>
              <w:t xml:space="preserve"> </w:t>
            </w:r>
          </w:p>
        </w:tc>
      </w:tr>
      <w:tr w:rsidR="0030208D" w:rsidRPr="00975B07" w14:paraId="1886BC8D" w14:textId="77777777" w:rsidTr="00A54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tcBorders>
              <w:top w:val="nil"/>
              <w:left w:val="single" w:sz="8" w:space="0" w:color="000000"/>
              <w:bottom w:val="nil"/>
              <w:right w:val="nil"/>
            </w:tcBorders>
            <w:shd w:val="clear" w:color="auto" w:fill="auto"/>
          </w:tcPr>
          <w:p w14:paraId="5DAC4234" w14:textId="69D51B05" w:rsidR="0030208D" w:rsidRDefault="00500E4A" w:rsidP="004A6D2F">
            <w:pPr>
              <w:rPr>
                <w:color w:val="auto"/>
              </w:rPr>
            </w:pPr>
            <w:r w:rsidRPr="006C1248">
              <w:rPr>
                <w:color w:val="auto"/>
              </w:rPr>
              <w:t xml:space="preserve">Appendix </w:t>
            </w:r>
            <w:r w:rsidR="004738EF">
              <w:rPr>
                <w:color w:val="auto"/>
              </w:rPr>
              <w:t>A</w:t>
            </w:r>
          </w:p>
          <w:p w14:paraId="3474BB6E" w14:textId="06F3BC5C" w:rsidR="00BD2A83" w:rsidRDefault="00BD2A83" w:rsidP="004A6D2F">
            <w:pPr>
              <w:rPr>
                <w:color w:val="auto"/>
              </w:rPr>
            </w:pPr>
            <w:r>
              <w:rPr>
                <w:color w:val="auto"/>
              </w:rPr>
              <w:t xml:space="preserve">Appendix </w:t>
            </w:r>
            <w:r w:rsidR="004738EF">
              <w:rPr>
                <w:color w:val="auto"/>
              </w:rPr>
              <w:t>B</w:t>
            </w:r>
          </w:p>
          <w:p w14:paraId="40BE3B84" w14:textId="5EA2A55F" w:rsidR="00BD2A83" w:rsidRPr="006C1248" w:rsidRDefault="004738EF" w:rsidP="004A6D2F">
            <w:pPr>
              <w:rPr>
                <w:color w:val="auto"/>
              </w:rPr>
            </w:pPr>
            <w:r>
              <w:rPr>
                <w:color w:val="auto"/>
              </w:rPr>
              <w:t>Appendix C</w:t>
            </w:r>
            <w:r w:rsidR="00D10344">
              <w:rPr>
                <w:color w:val="auto"/>
              </w:rPr>
              <w:t xml:space="preserve"> </w:t>
            </w:r>
          </w:p>
        </w:tc>
        <w:tc>
          <w:tcPr>
            <w:tcW w:w="7367" w:type="dxa"/>
            <w:gridSpan w:val="2"/>
            <w:tcBorders>
              <w:top w:val="nil"/>
              <w:left w:val="nil"/>
              <w:bottom w:val="nil"/>
              <w:right w:val="single" w:sz="8" w:space="0" w:color="000000"/>
            </w:tcBorders>
          </w:tcPr>
          <w:p w14:paraId="40FC5571" w14:textId="77777777" w:rsidR="0030208D" w:rsidRDefault="006C1248" w:rsidP="004A6D2F">
            <w:pPr>
              <w:rPr>
                <w:color w:val="auto"/>
              </w:rPr>
            </w:pPr>
            <w:r w:rsidRPr="006C1248">
              <w:rPr>
                <w:color w:val="auto"/>
              </w:rPr>
              <w:t>Draft Scrutiny Committee Operating Principles</w:t>
            </w:r>
          </w:p>
          <w:p w14:paraId="1EE7CD02" w14:textId="772F1B56" w:rsidR="00BD2A83" w:rsidRDefault="00BD2A83" w:rsidP="004A6D2F">
            <w:pPr>
              <w:rPr>
                <w:color w:val="auto"/>
              </w:rPr>
            </w:pPr>
            <w:r>
              <w:rPr>
                <w:color w:val="auto"/>
              </w:rPr>
              <w:t>Prelimi</w:t>
            </w:r>
            <w:r w:rsidR="00553331">
              <w:rPr>
                <w:color w:val="auto"/>
              </w:rPr>
              <w:t>nary work plan to September 2022</w:t>
            </w:r>
          </w:p>
          <w:p w14:paraId="5CFE0806" w14:textId="3DB076CE" w:rsidR="00BD2A83" w:rsidRPr="006C1248" w:rsidRDefault="00BD2A83" w:rsidP="004A6D2F">
            <w:pPr>
              <w:rPr>
                <w:color w:val="auto"/>
              </w:rPr>
            </w:pPr>
            <w:r>
              <w:rPr>
                <w:color w:val="auto"/>
              </w:rPr>
              <w:t>List of suggested items for Scrutiny-commissioned reports</w:t>
            </w:r>
          </w:p>
        </w:tc>
      </w:tr>
      <w:tr w:rsidR="00A54E70" w:rsidRPr="00975B07" w14:paraId="6B253F22" w14:textId="77777777" w:rsidTr="00200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tcBorders>
              <w:top w:val="nil"/>
              <w:left w:val="single" w:sz="8" w:space="0" w:color="000000"/>
              <w:bottom w:val="single" w:sz="8" w:space="0" w:color="000000"/>
              <w:right w:val="nil"/>
            </w:tcBorders>
            <w:shd w:val="clear" w:color="auto" w:fill="auto"/>
          </w:tcPr>
          <w:p w14:paraId="721DF95C" w14:textId="69C9048B" w:rsidR="00A54E70" w:rsidRPr="006C1248" w:rsidRDefault="00A54E70" w:rsidP="004A6D2F">
            <w:pPr>
              <w:rPr>
                <w:color w:val="auto"/>
              </w:rPr>
            </w:pPr>
            <w:r>
              <w:rPr>
                <w:color w:val="auto"/>
              </w:rPr>
              <w:t>Appendix D</w:t>
            </w:r>
          </w:p>
        </w:tc>
        <w:tc>
          <w:tcPr>
            <w:tcW w:w="7367" w:type="dxa"/>
            <w:gridSpan w:val="2"/>
            <w:tcBorders>
              <w:top w:val="nil"/>
              <w:left w:val="nil"/>
              <w:bottom w:val="single" w:sz="8" w:space="0" w:color="000000"/>
              <w:right w:val="single" w:sz="8" w:space="0" w:color="000000"/>
            </w:tcBorders>
          </w:tcPr>
          <w:p w14:paraId="02F42467" w14:textId="420D6CFE" w:rsidR="00A54E70" w:rsidRPr="006C1248" w:rsidRDefault="00A54E70" w:rsidP="004A6D2F">
            <w:pPr>
              <w:rPr>
                <w:color w:val="auto"/>
              </w:rPr>
            </w:pPr>
            <w:r>
              <w:rPr>
                <w:color w:val="auto"/>
              </w:rPr>
              <w:t>Scrutiny Guide for Councillors</w:t>
            </w:r>
          </w:p>
        </w:tc>
      </w:tr>
    </w:tbl>
    <w:p w14:paraId="03FC360F" w14:textId="77777777" w:rsidR="007C27B8" w:rsidRDefault="00F66DCA" w:rsidP="0017335E">
      <w:pPr>
        <w:pStyle w:val="Heading1"/>
      </w:pPr>
      <w:r w:rsidRPr="001356F1">
        <w:t>Introduction and b</w:t>
      </w:r>
      <w:r w:rsidR="00151888" w:rsidRPr="001356F1">
        <w:t>ackground</w:t>
      </w:r>
      <w:r w:rsidR="00404032" w:rsidRPr="001356F1">
        <w:t xml:space="preserve"> </w:t>
      </w:r>
    </w:p>
    <w:p w14:paraId="67240108" w14:textId="267297F4" w:rsidR="000D5549" w:rsidRDefault="00FD630A" w:rsidP="004738EF">
      <w:pPr>
        <w:numPr>
          <w:ilvl w:val="0"/>
          <w:numId w:val="6"/>
        </w:numPr>
        <w:spacing w:after="0"/>
        <w:ind w:left="0" w:hanging="426"/>
        <w:jc w:val="both"/>
      </w:pPr>
      <w:r>
        <w:t xml:space="preserve">At the start of a new </w:t>
      </w:r>
      <w:r w:rsidR="004738EF">
        <w:t>municipal</w:t>
      </w:r>
      <w:r>
        <w:t xml:space="preserve"> year</w:t>
      </w:r>
      <w:r w:rsidR="00D045B0">
        <w:t xml:space="preserve"> the</w:t>
      </w:r>
      <w:r w:rsidR="00CB4DE5">
        <w:t xml:space="preserve"> </w:t>
      </w:r>
      <w:r w:rsidR="005453CE">
        <w:t xml:space="preserve">Scrutiny </w:t>
      </w:r>
      <w:r w:rsidR="00CB4DE5">
        <w:t xml:space="preserve">Committee </w:t>
      </w:r>
      <w:r w:rsidR="00D045B0">
        <w:t xml:space="preserve">is </w:t>
      </w:r>
      <w:r w:rsidR="002075B9">
        <w:t xml:space="preserve">asked </w:t>
      </w:r>
      <w:r w:rsidR="00D045B0">
        <w:t xml:space="preserve">to re-establish the key principles by which the Committee, and its </w:t>
      </w:r>
      <w:r w:rsidR="00703EF4">
        <w:t xml:space="preserve">standing panels </w:t>
      </w:r>
      <w:r w:rsidR="004738EF">
        <w:t xml:space="preserve">and </w:t>
      </w:r>
      <w:r w:rsidR="00703EF4">
        <w:t>review groups</w:t>
      </w:r>
      <w:r w:rsidR="00D045B0">
        <w:t xml:space="preserve">, </w:t>
      </w:r>
      <w:r w:rsidR="007C27B8">
        <w:t xml:space="preserve">will </w:t>
      </w:r>
      <w:r w:rsidR="00D045B0">
        <w:t xml:space="preserve">operate. </w:t>
      </w:r>
      <w:r w:rsidR="004738EF">
        <w:t>This provides clarity to M</w:t>
      </w:r>
      <w:r w:rsidR="002075B9">
        <w:t xml:space="preserve">embers, officers and the public about how Scrutiny will manage and organise </w:t>
      </w:r>
      <w:r w:rsidR="00627D90">
        <w:t>its activities during the year.</w:t>
      </w:r>
    </w:p>
    <w:p w14:paraId="77E6275B" w14:textId="37180563" w:rsidR="00627D90" w:rsidRDefault="00627D90" w:rsidP="00627D90">
      <w:pPr>
        <w:spacing w:after="0"/>
      </w:pPr>
    </w:p>
    <w:p w14:paraId="6B4889BD" w14:textId="475C2629" w:rsidR="00E0072E" w:rsidRDefault="00D045B0" w:rsidP="004738EF">
      <w:pPr>
        <w:numPr>
          <w:ilvl w:val="0"/>
          <w:numId w:val="6"/>
        </w:numPr>
        <w:spacing w:after="0"/>
        <w:ind w:left="0" w:hanging="426"/>
        <w:jc w:val="both"/>
      </w:pPr>
      <w:r>
        <w:t>The Committee is able to delegate responsibility for scrutiny</w:t>
      </w:r>
      <w:r w:rsidR="004738EF">
        <w:t xml:space="preserve"> of certain issues to specific </w:t>
      </w:r>
      <w:r w:rsidR="00703EF4">
        <w:t>standing panels</w:t>
      </w:r>
      <w:r w:rsidR="0001344C">
        <w:t xml:space="preserve">, which </w:t>
      </w:r>
      <w:r w:rsidR="009E7220">
        <w:t>report</w:t>
      </w:r>
      <w:r>
        <w:t xml:space="preserve"> back to the Committee with </w:t>
      </w:r>
      <w:r w:rsidR="00B2191A">
        <w:t>recommendations</w:t>
      </w:r>
      <w:r w:rsidR="002075B9">
        <w:t xml:space="preserve"> (where time allows)</w:t>
      </w:r>
      <w:r w:rsidR="00B2191A">
        <w:t xml:space="preserve">. The Committee should consider whether it wishes to re-establish the previous standing panel arrangements, or </w:t>
      </w:r>
      <w:r w:rsidR="002075B9">
        <w:t>establish different panels</w:t>
      </w:r>
      <w:r w:rsidR="00B2191A">
        <w:t xml:space="preserve">. </w:t>
      </w:r>
      <w:r w:rsidR="002075B9">
        <w:t>As</w:t>
      </w:r>
      <w:r w:rsidR="007C27B8">
        <w:t xml:space="preserve"> standing panels </w:t>
      </w:r>
      <w:r w:rsidR="002075B9">
        <w:t>are</w:t>
      </w:r>
      <w:r w:rsidR="007C27B8">
        <w:t xml:space="preserve"> </w:t>
      </w:r>
      <w:r w:rsidR="005453CE">
        <w:t>established</w:t>
      </w:r>
      <w:r w:rsidR="007C27B8">
        <w:t xml:space="preserve">, it is </w:t>
      </w:r>
      <w:r w:rsidR="003A4414">
        <w:t xml:space="preserve">recommended </w:t>
      </w:r>
      <w:r w:rsidR="007C27B8">
        <w:t>that the</w:t>
      </w:r>
      <w:r w:rsidR="003A4414">
        <w:t xml:space="preserve"> </w:t>
      </w:r>
      <w:r w:rsidR="00E0072E">
        <w:t>number of seats</w:t>
      </w:r>
      <w:r w:rsidR="00F73A90">
        <w:t xml:space="preserve"> and</w:t>
      </w:r>
      <w:r w:rsidR="00E0072E">
        <w:t xml:space="preserve"> political make-up of the panels and membership is agreed, and the </w:t>
      </w:r>
      <w:r w:rsidR="003A4414">
        <w:t>Chairs</w:t>
      </w:r>
      <w:r w:rsidR="002075B9">
        <w:t xml:space="preserve"> are appointed</w:t>
      </w:r>
      <w:r w:rsidR="00E0072E">
        <w:t>.</w:t>
      </w:r>
    </w:p>
    <w:p w14:paraId="17B5363B" w14:textId="77777777" w:rsidR="009E7220" w:rsidRDefault="00537CDE" w:rsidP="00D10344">
      <w:pPr>
        <w:pStyle w:val="Heading1"/>
      </w:pPr>
      <w:r w:rsidRPr="000D5549">
        <w:t xml:space="preserve">Role of the Scrutiny Committee </w:t>
      </w:r>
    </w:p>
    <w:p w14:paraId="54EC2115" w14:textId="3530C5B1" w:rsidR="00500E4A" w:rsidRDefault="00500E4A" w:rsidP="00C33E28">
      <w:pPr>
        <w:pStyle w:val="Subtitle"/>
        <w:numPr>
          <w:ilvl w:val="0"/>
          <w:numId w:val="6"/>
        </w:numPr>
        <w:ind w:left="0" w:hanging="426"/>
        <w:jc w:val="both"/>
        <w:rPr>
          <w:rFonts w:ascii="Arial" w:hAnsi="Arial" w:cs="Arial"/>
        </w:rPr>
      </w:pPr>
      <w:r>
        <w:rPr>
          <w:rFonts w:ascii="Arial" w:hAnsi="Arial" w:cs="Arial"/>
        </w:rPr>
        <w:t xml:space="preserve">Scrutiny operates to provide </w:t>
      </w:r>
      <w:r w:rsidR="002075B9">
        <w:rPr>
          <w:rFonts w:ascii="Arial" w:hAnsi="Arial" w:cs="Arial"/>
        </w:rPr>
        <w:t xml:space="preserve">democratic oversight and </w:t>
      </w:r>
      <w:r>
        <w:rPr>
          <w:rFonts w:ascii="Arial" w:hAnsi="Arial" w:cs="Arial"/>
        </w:rPr>
        <w:t>public assurance that the</w:t>
      </w:r>
      <w:r w:rsidR="0001344C">
        <w:rPr>
          <w:rFonts w:ascii="Arial" w:hAnsi="Arial" w:cs="Arial"/>
        </w:rPr>
        <w:t xml:space="preserve"> </w:t>
      </w:r>
      <w:r w:rsidR="002075B9">
        <w:rPr>
          <w:rFonts w:ascii="Arial" w:hAnsi="Arial" w:cs="Arial"/>
        </w:rPr>
        <w:t>Council</w:t>
      </w:r>
      <w:r>
        <w:rPr>
          <w:rFonts w:ascii="Arial" w:hAnsi="Arial" w:cs="Arial"/>
        </w:rPr>
        <w:t xml:space="preserve"> </w:t>
      </w:r>
      <w:proofErr w:type="gramStart"/>
      <w:r>
        <w:rPr>
          <w:rFonts w:ascii="Arial" w:hAnsi="Arial" w:cs="Arial"/>
        </w:rPr>
        <w:t>is</w:t>
      </w:r>
      <w:proofErr w:type="gramEnd"/>
      <w:r>
        <w:rPr>
          <w:rFonts w:ascii="Arial" w:hAnsi="Arial" w:cs="Arial"/>
        </w:rPr>
        <w:t xml:space="preserve"> carrying out its business effectively, and </w:t>
      </w:r>
      <w:r w:rsidR="004738EF">
        <w:rPr>
          <w:rFonts w:ascii="Arial" w:hAnsi="Arial" w:cs="Arial"/>
        </w:rPr>
        <w:t xml:space="preserve">to act as </w:t>
      </w:r>
      <w:r w:rsidR="002E59AE">
        <w:rPr>
          <w:rFonts w:ascii="Arial" w:hAnsi="Arial" w:cs="Arial"/>
        </w:rPr>
        <w:t xml:space="preserve">a check and balance function to ensure that </w:t>
      </w:r>
      <w:r>
        <w:rPr>
          <w:rFonts w:ascii="Arial" w:hAnsi="Arial" w:cs="Arial"/>
        </w:rPr>
        <w:t xml:space="preserve">decisions </w:t>
      </w:r>
      <w:r w:rsidR="002075B9">
        <w:rPr>
          <w:rFonts w:ascii="Arial" w:hAnsi="Arial" w:cs="Arial"/>
        </w:rPr>
        <w:t xml:space="preserve">are taken </w:t>
      </w:r>
      <w:r>
        <w:rPr>
          <w:rFonts w:ascii="Arial" w:hAnsi="Arial" w:cs="Arial"/>
        </w:rPr>
        <w:t xml:space="preserve">in the best interests of the </w:t>
      </w:r>
      <w:r w:rsidR="00DD4D3D">
        <w:rPr>
          <w:rFonts w:ascii="Arial" w:hAnsi="Arial" w:cs="Arial"/>
        </w:rPr>
        <w:t xml:space="preserve">people </w:t>
      </w:r>
      <w:r>
        <w:rPr>
          <w:rFonts w:ascii="Arial" w:hAnsi="Arial" w:cs="Arial"/>
        </w:rPr>
        <w:t xml:space="preserve">of Oxford. </w:t>
      </w:r>
      <w:r w:rsidR="002E59AE">
        <w:rPr>
          <w:rFonts w:ascii="Arial" w:hAnsi="Arial" w:cs="Arial"/>
        </w:rPr>
        <w:t>Scrutiny</w:t>
      </w:r>
      <w:r>
        <w:rPr>
          <w:rFonts w:ascii="Arial" w:hAnsi="Arial" w:cs="Arial"/>
        </w:rPr>
        <w:t xml:space="preserve"> carries out research, reviews and hears from independent experts</w:t>
      </w:r>
      <w:r w:rsidR="002E59AE">
        <w:rPr>
          <w:rFonts w:ascii="Arial" w:hAnsi="Arial" w:cs="Arial"/>
        </w:rPr>
        <w:t>, as well as Council officers</w:t>
      </w:r>
      <w:r>
        <w:rPr>
          <w:rFonts w:ascii="Arial" w:hAnsi="Arial" w:cs="Arial"/>
        </w:rPr>
        <w:t xml:space="preserve">, making recommendations for service improvement where necessary. </w:t>
      </w:r>
      <w:r w:rsidR="002E59AE">
        <w:rPr>
          <w:rFonts w:ascii="Arial" w:hAnsi="Arial" w:cs="Arial"/>
        </w:rPr>
        <w:t xml:space="preserve">One </w:t>
      </w:r>
      <w:r>
        <w:rPr>
          <w:rFonts w:ascii="Arial" w:hAnsi="Arial" w:cs="Arial"/>
        </w:rPr>
        <w:t xml:space="preserve">focus of the </w:t>
      </w:r>
      <w:r w:rsidR="007C27B8">
        <w:rPr>
          <w:rFonts w:ascii="Arial" w:hAnsi="Arial" w:cs="Arial"/>
        </w:rPr>
        <w:t>C</w:t>
      </w:r>
      <w:r>
        <w:rPr>
          <w:rFonts w:ascii="Arial" w:hAnsi="Arial" w:cs="Arial"/>
        </w:rPr>
        <w:t>ommittee</w:t>
      </w:r>
      <w:r w:rsidR="00D77356">
        <w:rPr>
          <w:rFonts w:ascii="Arial" w:hAnsi="Arial" w:cs="Arial"/>
        </w:rPr>
        <w:t>’</w:t>
      </w:r>
      <w:r>
        <w:rPr>
          <w:rFonts w:ascii="Arial" w:hAnsi="Arial" w:cs="Arial"/>
        </w:rPr>
        <w:t xml:space="preserve">s work is to </w:t>
      </w:r>
      <w:r w:rsidR="00EE1F4F">
        <w:rPr>
          <w:rFonts w:ascii="Arial" w:hAnsi="Arial" w:cs="Arial"/>
        </w:rPr>
        <w:t>hold</w:t>
      </w:r>
      <w:r>
        <w:rPr>
          <w:rFonts w:ascii="Arial" w:hAnsi="Arial" w:cs="Arial"/>
        </w:rPr>
        <w:t xml:space="preserve"> the </w:t>
      </w:r>
      <w:r w:rsidR="00386541">
        <w:rPr>
          <w:rFonts w:ascii="Arial" w:hAnsi="Arial" w:cs="Arial"/>
        </w:rPr>
        <w:t>Cabinet</w:t>
      </w:r>
      <w:r>
        <w:rPr>
          <w:rFonts w:ascii="Arial" w:hAnsi="Arial" w:cs="Arial"/>
        </w:rPr>
        <w:t xml:space="preserve"> to account</w:t>
      </w:r>
      <w:r w:rsidR="002E59AE">
        <w:rPr>
          <w:rFonts w:ascii="Arial" w:hAnsi="Arial" w:cs="Arial"/>
        </w:rPr>
        <w:t xml:space="preserve"> but Scrutiny also pursues its own agenda by commissioning reports from officers on priority issues,</w:t>
      </w:r>
      <w:r>
        <w:rPr>
          <w:rFonts w:ascii="Arial" w:hAnsi="Arial" w:cs="Arial"/>
        </w:rPr>
        <w:t xml:space="preserve"> assist</w:t>
      </w:r>
      <w:r w:rsidR="002E59AE">
        <w:rPr>
          <w:rFonts w:ascii="Arial" w:hAnsi="Arial" w:cs="Arial"/>
        </w:rPr>
        <w:t>ing</w:t>
      </w:r>
      <w:r>
        <w:rPr>
          <w:rFonts w:ascii="Arial" w:hAnsi="Arial" w:cs="Arial"/>
        </w:rPr>
        <w:t xml:space="preserve"> the </w:t>
      </w:r>
      <w:r w:rsidR="007C27B8">
        <w:rPr>
          <w:rFonts w:ascii="Arial" w:hAnsi="Arial" w:cs="Arial"/>
        </w:rPr>
        <w:t>C</w:t>
      </w:r>
      <w:r>
        <w:rPr>
          <w:rFonts w:ascii="Arial" w:hAnsi="Arial" w:cs="Arial"/>
        </w:rPr>
        <w:t xml:space="preserve">ouncil in </w:t>
      </w:r>
      <w:r w:rsidR="007C27B8">
        <w:rPr>
          <w:rFonts w:ascii="Arial" w:hAnsi="Arial" w:cs="Arial"/>
        </w:rPr>
        <w:t>developing policy</w:t>
      </w:r>
      <w:r>
        <w:rPr>
          <w:rFonts w:ascii="Arial" w:hAnsi="Arial" w:cs="Arial"/>
        </w:rPr>
        <w:t>. As outline</w:t>
      </w:r>
      <w:r w:rsidR="00B2191A">
        <w:rPr>
          <w:rFonts w:ascii="Arial" w:hAnsi="Arial" w:cs="Arial"/>
        </w:rPr>
        <w:t>d</w:t>
      </w:r>
      <w:r>
        <w:rPr>
          <w:rFonts w:ascii="Arial" w:hAnsi="Arial" w:cs="Arial"/>
        </w:rPr>
        <w:t xml:space="preserve"> in the Council’s Constitution, the Committee can:</w:t>
      </w:r>
      <w:r w:rsidR="00386541">
        <w:rPr>
          <w:rFonts w:ascii="Arial" w:hAnsi="Arial" w:cs="Arial"/>
        </w:rPr>
        <w:t xml:space="preserve"> </w:t>
      </w:r>
    </w:p>
    <w:p w14:paraId="01BE0816" w14:textId="77777777" w:rsidR="00500E4A" w:rsidRPr="00500E4A" w:rsidRDefault="00500E4A" w:rsidP="00500E4A">
      <w:pPr>
        <w:pStyle w:val="Subtitle"/>
        <w:jc w:val="both"/>
        <w:rPr>
          <w:rFonts w:ascii="Arial" w:hAnsi="Arial" w:cs="Arial"/>
        </w:rPr>
      </w:pPr>
    </w:p>
    <w:p w14:paraId="40791EBE" w14:textId="77777777" w:rsidR="005828AE" w:rsidRDefault="005828AE" w:rsidP="00C33E28">
      <w:pPr>
        <w:numPr>
          <w:ilvl w:val="0"/>
          <w:numId w:val="7"/>
        </w:numPr>
      </w:pPr>
      <w:r>
        <w:t>Develop and review policy:</w:t>
      </w:r>
    </w:p>
    <w:p w14:paraId="5CFA5333" w14:textId="77777777" w:rsidR="005828AE" w:rsidRDefault="005828AE" w:rsidP="005A3030">
      <w:pPr>
        <w:numPr>
          <w:ilvl w:val="1"/>
          <w:numId w:val="7"/>
        </w:numPr>
        <w:jc w:val="both"/>
      </w:pPr>
      <w:r>
        <w:t>Help Council and the Cabinet to develop policy by studying issues in detail</w:t>
      </w:r>
    </w:p>
    <w:p w14:paraId="16798881" w14:textId="77777777" w:rsidR="005828AE" w:rsidRDefault="005828AE" w:rsidP="005A3030">
      <w:pPr>
        <w:numPr>
          <w:ilvl w:val="1"/>
          <w:numId w:val="7"/>
        </w:numPr>
        <w:jc w:val="both"/>
      </w:pPr>
      <w:r>
        <w:t>C</w:t>
      </w:r>
      <w:r w:rsidR="00537CDE">
        <w:t>arry out research and consultation on policy</w:t>
      </w:r>
    </w:p>
    <w:p w14:paraId="0E3FA601" w14:textId="77777777" w:rsidR="005828AE" w:rsidRDefault="005828AE" w:rsidP="005A3030">
      <w:pPr>
        <w:numPr>
          <w:ilvl w:val="1"/>
          <w:numId w:val="7"/>
        </w:numPr>
        <w:jc w:val="both"/>
      </w:pPr>
      <w:r>
        <w:t>Consider</w:t>
      </w:r>
      <w:r w:rsidR="00500E4A">
        <w:t xml:space="preserve"> and </w:t>
      </w:r>
      <w:r w:rsidR="00537CDE">
        <w:t xml:space="preserve">introduce schemes to involve </w:t>
      </w:r>
      <w:r w:rsidR="00500E4A">
        <w:t>the public in developing policy</w:t>
      </w:r>
    </w:p>
    <w:p w14:paraId="7248E538" w14:textId="11A6AC4F" w:rsidR="00500E4A" w:rsidRDefault="005828AE" w:rsidP="005A3030">
      <w:pPr>
        <w:numPr>
          <w:ilvl w:val="1"/>
          <w:numId w:val="7"/>
        </w:numPr>
        <w:jc w:val="both"/>
      </w:pPr>
      <w:r>
        <w:t>Work with national, regional and local organisations to promote the interest of local people.</w:t>
      </w:r>
    </w:p>
    <w:p w14:paraId="422D0B0C" w14:textId="07047A1A" w:rsidR="005828AE" w:rsidRDefault="005828AE" w:rsidP="00C33E28">
      <w:pPr>
        <w:numPr>
          <w:ilvl w:val="0"/>
          <w:numId w:val="7"/>
        </w:numPr>
      </w:pPr>
      <w:r>
        <w:t>Hold the Cabinet to account:</w:t>
      </w:r>
    </w:p>
    <w:p w14:paraId="718E7C25" w14:textId="311B1254" w:rsidR="00500E4A" w:rsidRDefault="005828AE" w:rsidP="005A3030">
      <w:pPr>
        <w:numPr>
          <w:ilvl w:val="1"/>
          <w:numId w:val="7"/>
        </w:numPr>
        <w:jc w:val="both"/>
      </w:pPr>
      <w:r>
        <w:t>Review</w:t>
      </w:r>
      <w:r w:rsidR="00500E4A">
        <w:t xml:space="preserve"> the performance and decisions of the </w:t>
      </w:r>
      <w:r w:rsidR="00386541">
        <w:t>Cabinet</w:t>
      </w:r>
      <w:r w:rsidR="00500E4A">
        <w:t xml:space="preserve">, and </w:t>
      </w:r>
      <w:r>
        <w:t>C</w:t>
      </w:r>
      <w:r w:rsidR="00500E4A">
        <w:t>ouncil officers (but not decisions on individual plan</w:t>
      </w:r>
      <w:r>
        <w:t>ning or licensing applications)</w:t>
      </w:r>
    </w:p>
    <w:p w14:paraId="023D9074" w14:textId="3B6D7106" w:rsidR="00500E4A" w:rsidRDefault="00500E4A" w:rsidP="005A3030">
      <w:pPr>
        <w:numPr>
          <w:ilvl w:val="1"/>
          <w:numId w:val="7"/>
        </w:numPr>
        <w:jc w:val="both"/>
      </w:pPr>
      <w:r>
        <w:t xml:space="preserve">Review the </w:t>
      </w:r>
      <w:r w:rsidR="005828AE">
        <w:t xml:space="preserve">Council’s </w:t>
      </w:r>
      <w:r>
        <w:t>progress in achieving its poli</w:t>
      </w:r>
      <w:r w:rsidR="005828AE">
        <w:t>cy aims and performance targets</w:t>
      </w:r>
    </w:p>
    <w:p w14:paraId="7095C23A" w14:textId="0D51616E" w:rsidR="005828AE" w:rsidRDefault="005828AE" w:rsidP="005A3030">
      <w:pPr>
        <w:numPr>
          <w:ilvl w:val="1"/>
          <w:numId w:val="7"/>
        </w:numPr>
        <w:jc w:val="both"/>
      </w:pPr>
      <w:r>
        <w:t>Review the performance of individual services</w:t>
      </w:r>
    </w:p>
    <w:p w14:paraId="13DB98CC" w14:textId="75E61E81" w:rsidR="00500E4A" w:rsidRDefault="00537CDE" w:rsidP="005A3030">
      <w:pPr>
        <w:numPr>
          <w:ilvl w:val="1"/>
          <w:numId w:val="7"/>
        </w:numPr>
        <w:jc w:val="both"/>
      </w:pPr>
      <w:r>
        <w:t>Review executive decisions in respect of any companies wholly or partly owned by the Council and hold the shareholder to account for the p</w:t>
      </w:r>
      <w:r w:rsidR="005828AE">
        <w:t>erformance of those companies</w:t>
      </w:r>
      <w:r w:rsidR="007C27B8">
        <w:t xml:space="preserve"> </w:t>
      </w:r>
      <w:r w:rsidR="005828AE">
        <w:t>(t</w:t>
      </w:r>
      <w:r w:rsidR="007C27B8" w:rsidRPr="00D10344">
        <w:t>he decisions of Council-</w:t>
      </w:r>
      <w:r w:rsidRPr="00D10344">
        <w:t>owned companies do not fall within the remit of the scrutiny committee</w:t>
      </w:r>
      <w:r w:rsidR="005828AE">
        <w:t>)</w:t>
      </w:r>
      <w:r w:rsidRPr="00D10344">
        <w:t>.</w:t>
      </w:r>
      <w:r>
        <w:t xml:space="preserve"> </w:t>
      </w:r>
    </w:p>
    <w:p w14:paraId="182D1F7F" w14:textId="29C19971" w:rsidR="005828AE" w:rsidRDefault="005828AE" w:rsidP="005A3030">
      <w:pPr>
        <w:numPr>
          <w:ilvl w:val="1"/>
          <w:numId w:val="7"/>
        </w:numPr>
        <w:jc w:val="both"/>
      </w:pPr>
      <w:r>
        <w:t>Ask Cabinet members, and senior officers questions about their decisions and performance – these may be questions about general performance or about particular decisions and projects.</w:t>
      </w:r>
    </w:p>
    <w:p w14:paraId="6A818740" w14:textId="1435949C" w:rsidR="00500E4A" w:rsidRDefault="00500E4A" w:rsidP="005A3030">
      <w:pPr>
        <w:numPr>
          <w:ilvl w:val="0"/>
          <w:numId w:val="7"/>
        </w:numPr>
        <w:jc w:val="both"/>
      </w:pPr>
      <w:r>
        <w:t xml:space="preserve">Require </w:t>
      </w:r>
      <w:r w:rsidR="005828AE">
        <w:t>senior officers and Cabinet members to attend meetings and answer questions</w:t>
      </w:r>
      <w:r w:rsidR="00537CDE">
        <w:t xml:space="preserve"> </w:t>
      </w:r>
    </w:p>
    <w:p w14:paraId="062E847C" w14:textId="76BC712B" w:rsidR="00537CDE" w:rsidRDefault="00EE1F4F" w:rsidP="005A3030">
      <w:pPr>
        <w:numPr>
          <w:ilvl w:val="0"/>
          <w:numId w:val="7"/>
        </w:numPr>
        <w:spacing w:after="0"/>
        <w:jc w:val="both"/>
      </w:pPr>
      <w:r>
        <w:t>H</w:t>
      </w:r>
      <w:r w:rsidR="00537CDE">
        <w:t>old other public service providers to account</w:t>
      </w:r>
      <w:r>
        <w:t xml:space="preserve"> (though there is no </w:t>
      </w:r>
      <w:r w:rsidR="00EB77DB">
        <w:t xml:space="preserve">legal </w:t>
      </w:r>
      <w:r>
        <w:t xml:space="preserve">requirement for them to </w:t>
      </w:r>
      <w:r w:rsidR="005453CE">
        <w:t>engage</w:t>
      </w:r>
      <w:r>
        <w:t>).</w:t>
      </w:r>
    </w:p>
    <w:p w14:paraId="419D418B" w14:textId="77777777" w:rsidR="007C27B8" w:rsidRDefault="007C27B8" w:rsidP="007C27B8">
      <w:pPr>
        <w:spacing w:after="0"/>
        <w:ind w:left="720"/>
      </w:pPr>
    </w:p>
    <w:p w14:paraId="48E849B0" w14:textId="16129E2B" w:rsidR="008C1E22" w:rsidRPr="008C1E22" w:rsidRDefault="00687B66" w:rsidP="005A3030">
      <w:pPr>
        <w:numPr>
          <w:ilvl w:val="0"/>
          <w:numId w:val="6"/>
        </w:numPr>
        <w:spacing w:after="0"/>
        <w:ind w:left="0" w:hanging="426"/>
        <w:jc w:val="both"/>
      </w:pPr>
      <w:r>
        <w:t xml:space="preserve">Members of the Committee are encouraged to read </w:t>
      </w:r>
      <w:r w:rsidR="00D77356">
        <w:t>the</w:t>
      </w:r>
      <w:r w:rsidR="00D77356" w:rsidRPr="00BB4F8B">
        <w:rPr>
          <w:color w:val="auto"/>
        </w:rPr>
        <w:t xml:space="preserve"> </w:t>
      </w:r>
      <w:r w:rsidRPr="00BB4F8B">
        <w:rPr>
          <w:color w:val="auto"/>
        </w:rPr>
        <w:t>Scrutiny Guide</w:t>
      </w:r>
      <w:r w:rsidR="00D77356" w:rsidRPr="00BB4F8B">
        <w:rPr>
          <w:color w:val="auto"/>
        </w:rPr>
        <w:t xml:space="preserve"> for Councillors</w:t>
      </w:r>
      <w:r w:rsidR="00A54E70">
        <w:rPr>
          <w:color w:val="auto"/>
        </w:rPr>
        <w:t xml:space="preserve"> (Appendix D)</w:t>
      </w:r>
      <w:r w:rsidRPr="00BB4F8B">
        <w:rPr>
          <w:color w:val="auto"/>
        </w:rPr>
        <w:t xml:space="preserve"> </w:t>
      </w:r>
      <w:r w:rsidR="00421127" w:rsidRPr="00BB4F8B">
        <w:rPr>
          <w:color w:val="auto"/>
        </w:rPr>
        <w:t>which provides a detailed review of how the Committee operates, how to be effective</w:t>
      </w:r>
      <w:r w:rsidR="002E59AE" w:rsidRPr="00BB4F8B">
        <w:rPr>
          <w:color w:val="auto"/>
        </w:rPr>
        <w:t xml:space="preserve"> as a scrutiny councillor</w:t>
      </w:r>
      <w:r w:rsidR="00421127" w:rsidRPr="00BB4F8B">
        <w:rPr>
          <w:color w:val="auto"/>
        </w:rPr>
        <w:t xml:space="preserve">, and the support and development opportunities available to members. </w:t>
      </w:r>
    </w:p>
    <w:p w14:paraId="7CF317CD" w14:textId="77777777" w:rsidR="001D1713" w:rsidRDefault="007915D9" w:rsidP="00D10344">
      <w:pPr>
        <w:pStyle w:val="Heading1"/>
      </w:pPr>
      <w:r>
        <w:t xml:space="preserve">Scrutiny </w:t>
      </w:r>
      <w:r w:rsidR="001D1713">
        <w:t>Operating Principles</w:t>
      </w:r>
    </w:p>
    <w:p w14:paraId="3036E7F1" w14:textId="1EC204C3" w:rsidR="000D5549" w:rsidRDefault="001D1713" w:rsidP="0017335E">
      <w:pPr>
        <w:numPr>
          <w:ilvl w:val="0"/>
          <w:numId w:val="6"/>
        </w:numPr>
        <w:ind w:left="0" w:hanging="425"/>
        <w:jc w:val="both"/>
      </w:pPr>
      <w:r w:rsidRPr="00387C69">
        <w:t>The Council’s Constitution sets out the role and procedures of the Scrutiny Committee</w:t>
      </w:r>
      <w:r w:rsidR="007A7603">
        <w:t xml:space="preserve">, as </w:t>
      </w:r>
      <w:r w:rsidR="007A7603" w:rsidRPr="00EB77DB">
        <w:rPr>
          <w:color w:val="auto"/>
        </w:rPr>
        <w:t>outlined</w:t>
      </w:r>
      <w:r w:rsidR="00D77356" w:rsidRPr="00EB77DB">
        <w:rPr>
          <w:color w:val="auto"/>
        </w:rPr>
        <w:t xml:space="preserve"> above,</w:t>
      </w:r>
      <w:r w:rsidRPr="00EB77DB">
        <w:rPr>
          <w:color w:val="auto"/>
        </w:rPr>
        <w:t xml:space="preserve"> but</w:t>
      </w:r>
      <w:r w:rsidR="007C27B8" w:rsidRPr="00EB77DB">
        <w:rPr>
          <w:color w:val="auto"/>
        </w:rPr>
        <w:t xml:space="preserve"> it</w:t>
      </w:r>
      <w:r w:rsidRPr="00EB77DB">
        <w:rPr>
          <w:color w:val="auto"/>
        </w:rPr>
        <w:t xml:space="preserve"> is </w:t>
      </w:r>
      <w:r w:rsidR="007144D5">
        <w:rPr>
          <w:color w:val="auto"/>
        </w:rPr>
        <w:t>not prescriptive about how the S</w:t>
      </w:r>
      <w:r w:rsidRPr="00EB77DB">
        <w:rPr>
          <w:color w:val="auto"/>
        </w:rPr>
        <w:t xml:space="preserve">crutiny function </w:t>
      </w:r>
      <w:r w:rsidR="00EB77DB">
        <w:rPr>
          <w:color w:val="auto"/>
        </w:rPr>
        <w:t>will be organised and managed. </w:t>
      </w:r>
      <w:r w:rsidRPr="00EB77DB">
        <w:rPr>
          <w:color w:val="auto"/>
        </w:rPr>
        <w:t xml:space="preserve">In previous years, the Committee has agreed a set of operating principles to govern key aspects of </w:t>
      </w:r>
      <w:r w:rsidR="0005029B">
        <w:rPr>
          <w:color w:val="auto"/>
        </w:rPr>
        <w:t>its</w:t>
      </w:r>
      <w:r w:rsidRPr="00EB77DB">
        <w:rPr>
          <w:color w:val="auto"/>
        </w:rPr>
        <w:t xml:space="preserve"> work </w:t>
      </w:r>
      <w:r w:rsidR="0005029B">
        <w:rPr>
          <w:color w:val="auto"/>
        </w:rPr>
        <w:t>which</w:t>
      </w:r>
      <w:r w:rsidRPr="00EB77DB">
        <w:rPr>
          <w:color w:val="auto"/>
        </w:rPr>
        <w:t xml:space="preserve"> are not covered by the Constitution. Key matters addressed in the document include: resource expectations, </w:t>
      </w:r>
      <w:r w:rsidR="00FD630A" w:rsidRPr="00EB77DB">
        <w:rPr>
          <w:color w:val="auto"/>
        </w:rPr>
        <w:t>membership guidelines for panels</w:t>
      </w:r>
      <w:r w:rsidRPr="00EB77DB">
        <w:rPr>
          <w:color w:val="auto"/>
        </w:rPr>
        <w:t xml:space="preserve"> and meeting frequency.</w:t>
      </w:r>
      <w:r>
        <w:t xml:space="preserve"> </w:t>
      </w:r>
    </w:p>
    <w:p w14:paraId="7C2A9406" w14:textId="6D382B06" w:rsidR="002E59AE" w:rsidRPr="0050647D" w:rsidRDefault="00871EAC" w:rsidP="0017335E">
      <w:pPr>
        <w:numPr>
          <w:ilvl w:val="0"/>
          <w:numId w:val="6"/>
        </w:numPr>
        <w:ind w:left="0" w:hanging="425"/>
        <w:jc w:val="both"/>
      </w:pPr>
      <w:r>
        <w:t xml:space="preserve">The </w:t>
      </w:r>
      <w:r w:rsidR="00091DB5">
        <w:t>O</w:t>
      </w:r>
      <w:r>
        <w:t xml:space="preserve">perating </w:t>
      </w:r>
      <w:r w:rsidR="00091DB5">
        <w:t>P</w:t>
      </w:r>
      <w:r>
        <w:t xml:space="preserve">rinciples are designed as a reference document </w:t>
      </w:r>
      <w:r w:rsidR="00091DB5">
        <w:t>to guide the</w:t>
      </w:r>
      <w:r>
        <w:t xml:space="preserve"> Committee</w:t>
      </w:r>
      <w:r w:rsidR="007C27B8">
        <w:t>’</w:t>
      </w:r>
      <w:r>
        <w:t xml:space="preserve">s </w:t>
      </w:r>
      <w:r w:rsidR="00091DB5">
        <w:t>work, and a draft set of principles</w:t>
      </w:r>
      <w:r>
        <w:t xml:space="preserve"> </w:t>
      </w:r>
      <w:r w:rsidR="00D77356">
        <w:t>for ad</w:t>
      </w:r>
      <w:r w:rsidR="005A3030">
        <w:t>option are set out in Appendix A</w:t>
      </w:r>
      <w:r w:rsidR="007C27B8">
        <w:t>.</w:t>
      </w:r>
      <w:r w:rsidR="007C27B8" w:rsidRPr="007C27B8">
        <w:rPr>
          <w:color w:val="auto"/>
        </w:rPr>
        <w:t xml:space="preserve"> The Committee may make revisions as it sees appropriate within the confines of the Constitution</w:t>
      </w:r>
      <w:r w:rsidR="00FD630A">
        <w:rPr>
          <w:color w:val="auto"/>
        </w:rPr>
        <w:t>,</w:t>
      </w:r>
      <w:r w:rsidR="007C27B8" w:rsidRPr="007C27B8">
        <w:rPr>
          <w:color w:val="auto"/>
        </w:rPr>
        <w:t xml:space="preserve"> relevant legislation</w:t>
      </w:r>
      <w:r w:rsidR="00FD630A">
        <w:rPr>
          <w:color w:val="auto"/>
        </w:rPr>
        <w:t xml:space="preserve"> and resource capacity</w:t>
      </w:r>
      <w:r w:rsidR="007C27B8" w:rsidRPr="007C27B8">
        <w:rPr>
          <w:color w:val="auto"/>
        </w:rPr>
        <w:t>.</w:t>
      </w:r>
      <w:r w:rsidR="00EB77DB">
        <w:rPr>
          <w:color w:val="auto"/>
        </w:rPr>
        <w:t xml:space="preserve"> </w:t>
      </w:r>
      <w:r w:rsidR="002E59AE">
        <w:rPr>
          <w:color w:val="auto"/>
        </w:rPr>
        <w:t xml:space="preserve">In which case, members are asked to discuss any proposed changes in advance with the Scrutiny Officer or to take advice at the meeting. </w:t>
      </w:r>
    </w:p>
    <w:p w14:paraId="3E3B753C" w14:textId="0EB536C4" w:rsidR="005A3030" w:rsidRPr="00CA5C64" w:rsidRDefault="00151AF3" w:rsidP="00B2191A">
      <w:pPr>
        <w:numPr>
          <w:ilvl w:val="0"/>
          <w:numId w:val="6"/>
        </w:numPr>
        <w:spacing w:after="0"/>
        <w:ind w:left="0" w:hanging="426"/>
        <w:jc w:val="both"/>
      </w:pPr>
      <w:r w:rsidRPr="00627D90">
        <w:rPr>
          <w:color w:val="auto"/>
        </w:rPr>
        <w:t xml:space="preserve">The Committee is recommended to adopt the draft Operating Principles as outlined in Appendix </w:t>
      </w:r>
      <w:r w:rsidR="005A3030">
        <w:rPr>
          <w:color w:val="auto"/>
        </w:rPr>
        <w:t>A</w:t>
      </w:r>
      <w:r w:rsidR="00BB4F8B" w:rsidRPr="00627D90">
        <w:rPr>
          <w:color w:val="auto"/>
        </w:rPr>
        <w:t>.</w:t>
      </w:r>
      <w:r w:rsidRPr="00627D90">
        <w:rPr>
          <w:color w:val="auto"/>
        </w:rPr>
        <w:t xml:space="preserve"> These Operating Principles</w:t>
      </w:r>
      <w:r w:rsidR="00D10344" w:rsidRPr="00627D90">
        <w:rPr>
          <w:color w:val="auto"/>
        </w:rPr>
        <w:t xml:space="preserve"> </w:t>
      </w:r>
      <w:r w:rsidR="00627D90" w:rsidRPr="00627D90">
        <w:rPr>
          <w:color w:val="auto"/>
        </w:rPr>
        <w:t>are</w:t>
      </w:r>
      <w:r w:rsidR="0005029B">
        <w:rPr>
          <w:color w:val="auto"/>
        </w:rPr>
        <w:t xml:space="preserve"> broadly similar to those of previous years</w:t>
      </w:r>
      <w:r w:rsidR="001F4313">
        <w:rPr>
          <w:color w:val="auto"/>
        </w:rPr>
        <w:t>.</w:t>
      </w:r>
      <w:r w:rsidR="0005029B">
        <w:rPr>
          <w:color w:val="auto"/>
        </w:rPr>
        <w:t xml:space="preserve"> </w:t>
      </w:r>
      <w:r w:rsidR="001F4313">
        <w:rPr>
          <w:color w:val="auto"/>
        </w:rPr>
        <w:t>The previous rule that chairs of standing panels and review groups must be members of the Scrutiny Committee has been amended to align with the Constitution (Part 8.2), which states that chairs of standing panels and review groups will be accountable to the Scrutiny Committee.</w:t>
      </w:r>
    </w:p>
    <w:p w14:paraId="103CAD49" w14:textId="77777777" w:rsidR="003A4414" w:rsidRDefault="003A4414" w:rsidP="00D10344">
      <w:pPr>
        <w:pStyle w:val="Heading1"/>
      </w:pPr>
      <w:r>
        <w:t>Standing Scrutiny Panels</w:t>
      </w:r>
    </w:p>
    <w:p w14:paraId="02D095A7" w14:textId="77777777" w:rsidR="00B2191A" w:rsidRDefault="00B2191A" w:rsidP="00B2191A">
      <w:pPr>
        <w:spacing w:after="0"/>
        <w:rPr>
          <w:b/>
        </w:rPr>
      </w:pPr>
    </w:p>
    <w:p w14:paraId="1709C9C3" w14:textId="6DE5CC79" w:rsidR="00143133" w:rsidRPr="00143133" w:rsidRDefault="00143133" w:rsidP="0017335E">
      <w:pPr>
        <w:numPr>
          <w:ilvl w:val="0"/>
          <w:numId w:val="6"/>
        </w:numPr>
        <w:ind w:left="0" w:hanging="357"/>
        <w:jc w:val="both"/>
      </w:pPr>
      <w:r>
        <w:t>In previous years, the Co</w:t>
      </w:r>
      <w:r w:rsidR="004B0F41">
        <w:t>mmittee has established Finance and Performance,</w:t>
      </w:r>
      <w:r>
        <w:t xml:space="preserve"> Housing</w:t>
      </w:r>
      <w:r w:rsidR="004B0F41">
        <w:t xml:space="preserve"> and Homelessness</w:t>
      </w:r>
      <w:r>
        <w:t xml:space="preserve"> and Companies </w:t>
      </w:r>
      <w:r w:rsidR="005A3030">
        <w:t xml:space="preserve">Scrutiny </w:t>
      </w:r>
      <w:r>
        <w:t>Panels to undertake detailed scrutiny of decisions and issues relevant to their remit.</w:t>
      </w:r>
      <w:r w:rsidR="001503F7">
        <w:t xml:space="preserve"> The reason being that small groups of members with an interest in these priority areas </w:t>
      </w:r>
      <w:r w:rsidR="001A3FD8">
        <w:t>can build up specialist knowledge and insights and use these to produce better scrutiny outcomes.</w:t>
      </w:r>
      <w:r>
        <w:t xml:space="preserve"> These Panels </w:t>
      </w:r>
      <w:r w:rsidR="002E59AE">
        <w:t xml:space="preserve">have </w:t>
      </w:r>
      <w:r w:rsidR="004E5AC8">
        <w:t xml:space="preserve">a degree of </w:t>
      </w:r>
      <w:r w:rsidR="002E59AE">
        <w:t>discretion to manage</w:t>
      </w:r>
      <w:r>
        <w:t xml:space="preserve"> their own work plans, but remain </w:t>
      </w:r>
      <w:r w:rsidRPr="00BC44CB">
        <w:rPr>
          <w:szCs w:val="28"/>
        </w:rPr>
        <w:t>accountable to the Scrutiny Committee for their</w:t>
      </w:r>
      <w:r w:rsidR="000370A0">
        <w:rPr>
          <w:szCs w:val="28"/>
        </w:rPr>
        <w:t xml:space="preserve"> work. Where time permits, the standing p</w:t>
      </w:r>
      <w:r w:rsidRPr="00BC44CB">
        <w:rPr>
          <w:szCs w:val="28"/>
        </w:rPr>
        <w:t xml:space="preserve">anels will report to the Scrutiny Committee before their recommendations are </w:t>
      </w:r>
      <w:r w:rsidR="002E59AE" w:rsidRPr="00BC44CB">
        <w:rPr>
          <w:szCs w:val="28"/>
        </w:rPr>
        <w:t>submi</w:t>
      </w:r>
      <w:r w:rsidR="002E59AE">
        <w:rPr>
          <w:szCs w:val="28"/>
        </w:rPr>
        <w:t>tted</w:t>
      </w:r>
      <w:r w:rsidR="002E59AE" w:rsidRPr="00BC44CB">
        <w:rPr>
          <w:szCs w:val="28"/>
        </w:rPr>
        <w:t xml:space="preserve"> </w:t>
      </w:r>
      <w:r w:rsidRPr="00BC44CB">
        <w:rPr>
          <w:szCs w:val="28"/>
        </w:rPr>
        <w:t xml:space="preserve">to the </w:t>
      </w:r>
      <w:r w:rsidR="00386541">
        <w:rPr>
          <w:szCs w:val="28"/>
        </w:rPr>
        <w:t>Cabinet</w:t>
      </w:r>
      <w:r w:rsidRPr="00BC44CB">
        <w:rPr>
          <w:szCs w:val="28"/>
        </w:rPr>
        <w:t xml:space="preserve">. </w:t>
      </w:r>
      <w:r w:rsidR="004E5AC8">
        <w:rPr>
          <w:szCs w:val="28"/>
        </w:rPr>
        <w:t>This will not normally be possible where the standing panels are making recommendations on Cabinet rep</w:t>
      </w:r>
      <w:r w:rsidR="0017335E">
        <w:rPr>
          <w:szCs w:val="28"/>
        </w:rPr>
        <w:t>o</w:t>
      </w:r>
      <w:r w:rsidR="004E5AC8">
        <w:rPr>
          <w:szCs w:val="28"/>
        </w:rPr>
        <w:t>rts.</w:t>
      </w:r>
    </w:p>
    <w:p w14:paraId="0F26FDB6" w14:textId="77711D77" w:rsidR="0005029B" w:rsidRDefault="00143133" w:rsidP="0017335E">
      <w:pPr>
        <w:numPr>
          <w:ilvl w:val="0"/>
          <w:numId w:val="6"/>
        </w:numPr>
        <w:ind w:left="0" w:hanging="357"/>
        <w:jc w:val="both"/>
      </w:pPr>
      <w:r>
        <w:t xml:space="preserve">The Committee </w:t>
      </w:r>
      <w:r w:rsidR="002E59AE">
        <w:t xml:space="preserve">is </w:t>
      </w:r>
      <w:r w:rsidR="005A3030">
        <w:t xml:space="preserve">invited to agree </w:t>
      </w:r>
      <w:r w:rsidR="004E5AC8">
        <w:t>the remits of s</w:t>
      </w:r>
      <w:r>
        <w:t>t</w:t>
      </w:r>
      <w:r w:rsidR="004B0F41">
        <w:t xml:space="preserve">anding </w:t>
      </w:r>
      <w:r w:rsidR="004E5AC8">
        <w:t>p</w:t>
      </w:r>
      <w:r w:rsidR="004B0F41">
        <w:t xml:space="preserve">anels for the year and is recommended to </w:t>
      </w:r>
      <w:r w:rsidR="004E5AC8">
        <w:t>re-establish the Finance and Performance Panel, Housing and Homelessness Panel and Companies Scrutiny Panel</w:t>
      </w:r>
      <w:r>
        <w:t>.</w:t>
      </w:r>
      <w:r w:rsidR="007144D5">
        <w:t xml:space="preserve"> </w:t>
      </w:r>
      <w:r w:rsidR="001E19B0">
        <w:t xml:space="preserve">However, </w:t>
      </w:r>
      <w:r w:rsidR="004E5AC8">
        <w:t xml:space="preserve">following a review of the Council’s governance arrangements for its companies, the intention is that the Companies Scrutiny Panel </w:t>
      </w:r>
      <w:r w:rsidR="001E19B0">
        <w:t>will operate differently</w:t>
      </w:r>
      <w:r w:rsidR="004E5AC8">
        <w:t xml:space="preserve"> this year</w:t>
      </w:r>
      <w:r w:rsidR="001E19B0">
        <w:t>.</w:t>
      </w:r>
    </w:p>
    <w:p w14:paraId="5DC2873D" w14:textId="3FC58AE1" w:rsidR="001E19B0" w:rsidRDefault="001E19B0" w:rsidP="0017335E">
      <w:pPr>
        <w:numPr>
          <w:ilvl w:val="0"/>
          <w:numId w:val="6"/>
        </w:numPr>
        <w:ind w:left="0"/>
        <w:jc w:val="both"/>
      </w:pPr>
      <w:r>
        <w:t xml:space="preserve">Previously, the Companies Scrutiny Panel met </w:t>
      </w:r>
      <w:r w:rsidR="00995412">
        <w:t xml:space="preserve">a few days </w:t>
      </w:r>
      <w:r>
        <w:t xml:space="preserve">prior to the Shareholder and Joint Venture Group </w:t>
      </w:r>
      <w:r w:rsidR="005A3030">
        <w:t xml:space="preserve">(SJVG) </w:t>
      </w:r>
      <w:r>
        <w:t>to consider the reports going to the Shareholder meeting. The Panel’s views were submitted th</w:t>
      </w:r>
      <w:r w:rsidR="005A3030">
        <w:t>rough a report or, latterly, in-</w:t>
      </w:r>
      <w:r>
        <w:t xml:space="preserve">person attendance at the </w:t>
      </w:r>
      <w:r w:rsidR="005A3030">
        <w:t>SJVG</w:t>
      </w:r>
      <w:r>
        <w:t xml:space="preserve"> meeting.</w:t>
      </w:r>
      <w:r w:rsidR="00740D7A">
        <w:t xml:space="preserve"> The </w:t>
      </w:r>
      <w:r w:rsidR="00995412">
        <w:t>recommendation this year is that the SJVG and Companies Scrutiny Panel hold</w:t>
      </w:r>
      <w:r w:rsidR="00740D7A">
        <w:t xml:space="preserve"> ‘simultaneous meetings’</w:t>
      </w:r>
      <w:r w:rsidR="00001C7B">
        <w:t xml:space="preserve">. For all intents and purposes, this would operate as one meeting for the membership of the SJVG and Companies Scrutiny Panel with combined agendas and minutes. </w:t>
      </w:r>
      <w:r w:rsidR="00740D7A">
        <w:t xml:space="preserve">It is </w:t>
      </w:r>
      <w:r w:rsidR="00995412">
        <w:t>suggested</w:t>
      </w:r>
      <w:r w:rsidR="00740D7A">
        <w:t xml:space="preserve"> that having Scrutiny members ‘in the room’ </w:t>
      </w:r>
      <w:r w:rsidR="00995412">
        <w:t xml:space="preserve">at SJVG meetings </w:t>
      </w:r>
      <w:r w:rsidR="00740D7A">
        <w:t>is a more effective and efficient way of providing Scrutiny oversight</w:t>
      </w:r>
      <w:r w:rsidR="00995412">
        <w:t xml:space="preserve"> of the shareholder function</w:t>
      </w:r>
      <w:r w:rsidR="00740D7A">
        <w:t xml:space="preserve">. Members’ attention is brought to the fact that a reduction in membership from the current six to four is suggested in order to prevent the combined membership from </w:t>
      </w:r>
      <w:r w:rsidR="00995412">
        <w:t>being too large</w:t>
      </w:r>
      <w:r w:rsidR="00740D7A">
        <w:t xml:space="preserve">. </w:t>
      </w:r>
    </w:p>
    <w:p w14:paraId="2E49D801" w14:textId="44A5E281" w:rsidR="006F5539" w:rsidRDefault="006F5539" w:rsidP="0017335E">
      <w:pPr>
        <w:numPr>
          <w:ilvl w:val="0"/>
          <w:numId w:val="6"/>
        </w:numPr>
        <w:ind w:left="0"/>
        <w:jc w:val="both"/>
      </w:pPr>
      <w:r>
        <w:t xml:space="preserve">There may be occasions where Scrutiny does want to look at a specific element of a company’s work, which is not covered by the </w:t>
      </w:r>
      <w:r w:rsidR="005A3030">
        <w:t>SJVG</w:t>
      </w:r>
      <w:r>
        <w:t>. Last year, for example, Scrutiny commissioned a report on tree management</w:t>
      </w:r>
      <w:r w:rsidR="00995412">
        <w:t>, a function undertaken by ODS</w:t>
      </w:r>
      <w:r>
        <w:t>. This new arrangement does not preclude Scrutiny from doing so</w:t>
      </w:r>
      <w:r w:rsidR="00995412">
        <w:t xml:space="preserve"> but any such reports would be considered at additional meetings </w:t>
      </w:r>
      <w:r>
        <w:t xml:space="preserve">held separately to </w:t>
      </w:r>
      <w:r w:rsidR="005A3030">
        <w:t>SJVG</w:t>
      </w:r>
      <w:r>
        <w:t xml:space="preserve"> meetings. </w:t>
      </w:r>
    </w:p>
    <w:p w14:paraId="7C6F77B6" w14:textId="0254D0EC" w:rsidR="00740D7A" w:rsidRDefault="00740D7A" w:rsidP="0017335E">
      <w:pPr>
        <w:numPr>
          <w:ilvl w:val="0"/>
          <w:numId w:val="6"/>
        </w:numPr>
        <w:ind w:left="0"/>
        <w:jc w:val="both"/>
      </w:pPr>
      <w:r>
        <w:t xml:space="preserve">The simultaneous </w:t>
      </w:r>
      <w:r w:rsidR="005A3030">
        <w:t>SJVG</w:t>
      </w:r>
      <w:r>
        <w:t xml:space="preserve"> and Companies Scrutiny Panel meetings will not be </w:t>
      </w:r>
      <w:r w:rsidR="00DD4D3D">
        <w:t xml:space="preserve">clerked </w:t>
      </w:r>
      <w:r>
        <w:t xml:space="preserve">by the Scrutiny Officer. This means that there is additional capacity within the Scrutiny function for other things. </w:t>
      </w:r>
      <w:r w:rsidR="006F5539">
        <w:t xml:space="preserve">There are a total of six </w:t>
      </w:r>
      <w:r w:rsidR="005A3030">
        <w:t>simultaneous meetings of the SJVG</w:t>
      </w:r>
      <w:r w:rsidR="006F5539">
        <w:t xml:space="preserve"> and Companies Scrutiny Panel scheduled. If one is given over for the purposes of Scrutiny commissioned reports</w:t>
      </w:r>
      <w:r w:rsidR="00DD4D3D">
        <w:t xml:space="preserve"> related to the companies (para. 11)</w:t>
      </w:r>
      <w:r w:rsidR="006F5539">
        <w:t>,</w:t>
      </w:r>
      <w:r w:rsidR="00DD4D3D">
        <w:t xml:space="preserve"> capacity for</w:t>
      </w:r>
      <w:r w:rsidR="006F5539">
        <w:t xml:space="preserve"> five meetings remain</w:t>
      </w:r>
      <w:r w:rsidR="00DD4D3D">
        <w:t>s</w:t>
      </w:r>
      <w:r w:rsidR="006F5539">
        <w:t xml:space="preserve">. </w:t>
      </w:r>
      <w:r w:rsidR="00DD4D3D">
        <w:t>It is anticipated that the Committee will have capacity for an additional review group focused on a priority topic of the Committee’s choosing</w:t>
      </w:r>
      <w:r w:rsidR="00C90C6B">
        <w:t>.</w:t>
      </w:r>
      <w:r w:rsidR="00D2539A">
        <w:t xml:space="preserve"> </w:t>
      </w:r>
    </w:p>
    <w:p w14:paraId="1259E9CF" w14:textId="3A718BF0" w:rsidR="007A7603" w:rsidRPr="007A7603" w:rsidRDefault="00486846" w:rsidP="0017335E">
      <w:pPr>
        <w:numPr>
          <w:ilvl w:val="0"/>
          <w:numId w:val="6"/>
        </w:numPr>
        <w:ind w:left="0"/>
        <w:jc w:val="both"/>
      </w:pPr>
      <w:r>
        <w:t xml:space="preserve">After </w:t>
      </w:r>
      <w:r w:rsidR="00995412">
        <w:t>agreeing which standing panels to establish</w:t>
      </w:r>
      <w:r w:rsidR="00143133">
        <w:t xml:space="preserve">, the Committee is </w:t>
      </w:r>
      <w:r w:rsidR="00995412">
        <w:t xml:space="preserve">recommended </w:t>
      </w:r>
      <w:r>
        <w:t>to appoint Chairs of these P</w:t>
      </w:r>
      <w:r w:rsidR="00143133">
        <w:t>anels</w:t>
      </w:r>
      <w:r w:rsidR="004B0F41">
        <w:t xml:space="preserve"> and agree their full membership</w:t>
      </w:r>
      <w:r w:rsidR="00143133">
        <w:t xml:space="preserve">. </w:t>
      </w:r>
      <w:r w:rsidR="00143133" w:rsidRPr="00143133">
        <w:rPr>
          <w:color w:val="auto"/>
        </w:rPr>
        <w:t xml:space="preserve">The </w:t>
      </w:r>
      <w:r w:rsidR="006037C4">
        <w:rPr>
          <w:color w:val="auto"/>
        </w:rPr>
        <w:t>proposed</w:t>
      </w:r>
      <w:r w:rsidR="00143133" w:rsidRPr="00143133">
        <w:rPr>
          <w:color w:val="auto"/>
        </w:rPr>
        <w:t xml:space="preserve"> Operating Principles stipulate that four </w:t>
      </w:r>
      <w:r w:rsidR="00143133">
        <w:rPr>
          <w:color w:val="auto"/>
        </w:rPr>
        <w:t>or</w:t>
      </w:r>
      <w:r w:rsidR="00143133" w:rsidRPr="00143133">
        <w:rPr>
          <w:color w:val="auto"/>
        </w:rPr>
        <w:t xml:space="preserve"> six councillors should sit on these panels, </w:t>
      </w:r>
      <w:r w:rsidR="001503F7">
        <w:rPr>
          <w:color w:val="auto"/>
        </w:rPr>
        <w:t xml:space="preserve">and that panel membership will be </w:t>
      </w:r>
      <w:r w:rsidR="00143133" w:rsidRPr="00143133">
        <w:rPr>
          <w:color w:val="auto"/>
        </w:rPr>
        <w:t>cross-party</w:t>
      </w:r>
      <w:r w:rsidR="00BB4F8B">
        <w:rPr>
          <w:color w:val="auto"/>
        </w:rPr>
        <w:t xml:space="preserve"> as follows:</w:t>
      </w:r>
    </w:p>
    <w:p w14:paraId="1A6B0B33" w14:textId="77777777" w:rsidR="007A7603" w:rsidRPr="007C694D" w:rsidRDefault="007A7603" w:rsidP="00C33E28">
      <w:pPr>
        <w:pStyle w:val="ListParagraph"/>
        <w:numPr>
          <w:ilvl w:val="0"/>
          <w:numId w:val="8"/>
        </w:numPr>
        <w:spacing w:after="0"/>
      </w:pPr>
      <w:r w:rsidRPr="007C694D">
        <w:t xml:space="preserve">4 members </w:t>
      </w:r>
      <w:r w:rsidR="00EB77DB">
        <w:t>(</w:t>
      </w:r>
      <w:r w:rsidR="001503F7">
        <w:t>2 Labour, 1 Lib Dem, 1 Green</w:t>
      </w:r>
      <w:r w:rsidR="00EB77DB">
        <w:t>)</w:t>
      </w:r>
    </w:p>
    <w:p w14:paraId="179968C4" w14:textId="77777777" w:rsidR="007A7603" w:rsidRDefault="007A7603" w:rsidP="00C33E28">
      <w:pPr>
        <w:pStyle w:val="ListParagraph"/>
        <w:numPr>
          <w:ilvl w:val="0"/>
          <w:numId w:val="8"/>
        </w:numPr>
        <w:spacing w:after="0"/>
      </w:pPr>
      <w:r w:rsidRPr="007C694D">
        <w:t xml:space="preserve">6 members </w:t>
      </w:r>
      <w:r w:rsidR="00EB77DB">
        <w:t>(</w:t>
      </w:r>
      <w:r>
        <w:t xml:space="preserve">3 </w:t>
      </w:r>
      <w:r w:rsidR="001503F7">
        <w:t>Labour, 2 Lib Dem and 1 Green</w:t>
      </w:r>
      <w:r w:rsidR="00EB77DB">
        <w:t>)</w:t>
      </w:r>
      <w:r>
        <w:t xml:space="preserve"> </w:t>
      </w:r>
    </w:p>
    <w:p w14:paraId="7354D462" w14:textId="77777777" w:rsidR="002C6E6F" w:rsidRDefault="002C6E6F" w:rsidP="002C6E6F">
      <w:pPr>
        <w:pStyle w:val="ListParagraph"/>
        <w:numPr>
          <w:ilvl w:val="0"/>
          <w:numId w:val="0"/>
        </w:numPr>
        <w:spacing w:after="0"/>
      </w:pPr>
    </w:p>
    <w:p w14:paraId="1864A1C0" w14:textId="311252E0" w:rsidR="00EB77DB" w:rsidRPr="00200A82" w:rsidRDefault="00741260" w:rsidP="0017335E">
      <w:pPr>
        <w:numPr>
          <w:ilvl w:val="0"/>
          <w:numId w:val="6"/>
        </w:numPr>
        <w:ind w:left="0"/>
        <w:jc w:val="both"/>
      </w:pPr>
      <w:r>
        <w:rPr>
          <w:color w:val="auto"/>
        </w:rPr>
        <w:t>T</w:t>
      </w:r>
      <w:r w:rsidR="002C6E6F">
        <w:rPr>
          <w:color w:val="auto"/>
        </w:rPr>
        <w:t>he quorum for s</w:t>
      </w:r>
      <w:r>
        <w:rPr>
          <w:color w:val="auto"/>
        </w:rPr>
        <w:t>tanding panels</w:t>
      </w:r>
      <w:r w:rsidR="002C6E6F">
        <w:rPr>
          <w:color w:val="auto"/>
        </w:rPr>
        <w:t xml:space="preserve"> is two members </w:t>
      </w:r>
      <w:r w:rsidR="008062A6">
        <w:rPr>
          <w:color w:val="auto"/>
        </w:rPr>
        <w:t>for panels of four, and three for panels of six</w:t>
      </w:r>
      <w:r w:rsidR="002C6E6F">
        <w:rPr>
          <w:color w:val="auto"/>
        </w:rPr>
        <w:t xml:space="preserve">. </w:t>
      </w:r>
      <w:r w:rsidR="00EA2EB7">
        <w:rPr>
          <w:color w:val="auto"/>
        </w:rPr>
        <w:t>If</w:t>
      </w:r>
      <w:r w:rsidR="00471795">
        <w:rPr>
          <w:color w:val="auto"/>
        </w:rPr>
        <w:t xml:space="preserve"> the</w:t>
      </w:r>
      <w:r w:rsidR="00EA2EB7">
        <w:rPr>
          <w:color w:val="auto"/>
        </w:rPr>
        <w:t xml:space="preserve"> quorum is not reached, some </w:t>
      </w:r>
      <w:r w:rsidR="00995412">
        <w:rPr>
          <w:color w:val="auto"/>
        </w:rPr>
        <w:t xml:space="preserve">Cabinet reports </w:t>
      </w:r>
      <w:r w:rsidR="00EA2EB7">
        <w:rPr>
          <w:color w:val="auto"/>
        </w:rPr>
        <w:t>may pass without formal cross-party scrutiny</w:t>
      </w:r>
      <w:r w:rsidR="001A3FD8">
        <w:rPr>
          <w:color w:val="auto"/>
        </w:rPr>
        <w:t>, and other items may need to be delayed</w:t>
      </w:r>
      <w:r w:rsidR="00EA2EB7">
        <w:rPr>
          <w:color w:val="auto"/>
        </w:rPr>
        <w:t xml:space="preserve">. </w:t>
      </w:r>
    </w:p>
    <w:p w14:paraId="4700BE6E" w14:textId="17D5B53F" w:rsidR="00200A82" w:rsidRDefault="00200A82" w:rsidP="0017335E">
      <w:pPr>
        <w:numPr>
          <w:ilvl w:val="0"/>
          <w:numId w:val="6"/>
        </w:numPr>
        <w:ind w:left="0"/>
        <w:jc w:val="both"/>
      </w:pPr>
      <w:r>
        <w:t xml:space="preserve">A further issue for </w:t>
      </w:r>
      <w:r w:rsidR="00995412">
        <w:t xml:space="preserve">the </w:t>
      </w:r>
      <w:r>
        <w:t xml:space="preserve">Scrutiny </w:t>
      </w:r>
      <w:r w:rsidR="00995412">
        <w:t>Committee</w:t>
      </w:r>
      <w:r>
        <w:t xml:space="preserve"> to consider regarding </w:t>
      </w:r>
      <w:r w:rsidR="00995412">
        <w:t xml:space="preserve">standing panels </w:t>
      </w:r>
      <w:r>
        <w:t>is whether th</w:t>
      </w:r>
      <w:r w:rsidR="00126C1F">
        <w:t>ey should be held virtually, in-</w:t>
      </w:r>
      <w:r>
        <w:t xml:space="preserve">person or as hybrid meetings </w:t>
      </w:r>
      <w:r w:rsidR="0027549C">
        <w:t>– noting that i</w:t>
      </w:r>
      <w:r>
        <w:t xml:space="preserve">t is now Council </w:t>
      </w:r>
      <w:r w:rsidR="00995412">
        <w:t xml:space="preserve">practice </w:t>
      </w:r>
      <w:r>
        <w:t>that</w:t>
      </w:r>
      <w:r w:rsidR="00995412">
        <w:t xml:space="preserve"> most</w:t>
      </w:r>
      <w:r>
        <w:t xml:space="preserve"> officers may attend in-person meetings virtually. Given that</w:t>
      </w:r>
      <w:r w:rsidR="0027549C">
        <w:t xml:space="preserve"> these meetings are not formal C</w:t>
      </w:r>
      <w:r>
        <w:t>ommittees of the Council</w:t>
      </w:r>
      <w:r w:rsidR="0027549C">
        <w:t xml:space="preserve">, </w:t>
      </w:r>
      <w:r w:rsidR="00995412">
        <w:t xml:space="preserve">standing panels </w:t>
      </w:r>
      <w:r>
        <w:t xml:space="preserve">have the flexibility to choose to be virtual should they wish. Last year all Panel meetings were held virtually. </w:t>
      </w:r>
    </w:p>
    <w:p w14:paraId="3D7E9C3C" w14:textId="2E3EA9C4" w:rsidR="00444F9D" w:rsidRPr="007144D5" w:rsidRDefault="00143133" w:rsidP="0017335E">
      <w:pPr>
        <w:numPr>
          <w:ilvl w:val="0"/>
          <w:numId w:val="6"/>
        </w:numPr>
        <w:ind w:left="0"/>
        <w:jc w:val="both"/>
        <w:rPr>
          <w:color w:val="auto"/>
        </w:rPr>
      </w:pPr>
      <w:r w:rsidRPr="007144D5">
        <w:rPr>
          <w:color w:val="auto"/>
        </w:rPr>
        <w:t>The Members Allowances Scheme allocates a</w:t>
      </w:r>
      <w:r w:rsidR="001A3FD8" w:rsidRPr="007144D5">
        <w:rPr>
          <w:color w:val="auto"/>
        </w:rPr>
        <w:t xml:space="preserve"> Special Responsibility Allowance equivalent to</w:t>
      </w:r>
      <w:r w:rsidRPr="007144D5">
        <w:rPr>
          <w:color w:val="auto"/>
        </w:rPr>
        <w:t xml:space="preserve"> 25% of the </w:t>
      </w:r>
      <w:r w:rsidR="001A3FD8" w:rsidRPr="007144D5">
        <w:rPr>
          <w:color w:val="auto"/>
        </w:rPr>
        <w:t>Basic</w:t>
      </w:r>
      <w:r w:rsidRPr="007144D5">
        <w:rPr>
          <w:color w:val="auto"/>
        </w:rPr>
        <w:t xml:space="preserve"> </w:t>
      </w:r>
      <w:r w:rsidR="001A3FD8" w:rsidRPr="007144D5">
        <w:rPr>
          <w:color w:val="auto"/>
        </w:rPr>
        <w:t>A</w:t>
      </w:r>
      <w:r w:rsidRPr="007144D5">
        <w:rPr>
          <w:color w:val="auto"/>
        </w:rPr>
        <w:t>llowance (</w:t>
      </w:r>
      <w:r w:rsidR="00BB4F8B" w:rsidRPr="00DB38C7">
        <w:t>£1,</w:t>
      </w:r>
      <w:r w:rsidR="00995412">
        <w:t>311</w:t>
      </w:r>
      <w:r w:rsidR="00995412" w:rsidRPr="00DB38C7">
        <w:t xml:space="preserve"> </w:t>
      </w:r>
      <w:r w:rsidRPr="00DB38C7">
        <w:t xml:space="preserve">in </w:t>
      </w:r>
      <w:r w:rsidR="0005029B">
        <w:rPr>
          <w:color w:val="auto"/>
        </w:rPr>
        <w:t>2022/23</w:t>
      </w:r>
      <w:r w:rsidRPr="00DB38C7">
        <w:t>)</w:t>
      </w:r>
      <w:r>
        <w:t xml:space="preserve"> to a maximum of two standing </w:t>
      </w:r>
      <w:r w:rsidR="00995412">
        <w:t>panel chairs</w:t>
      </w:r>
      <w:r>
        <w:t xml:space="preserve">, on the basis that panels meet at least five times a year. This Special Responsibility Allowance is to reflect the additional responsibility of </w:t>
      </w:r>
      <w:r w:rsidR="00995412">
        <w:t>standing panel chairs</w:t>
      </w:r>
      <w:r>
        <w:t xml:space="preserve">. </w:t>
      </w:r>
    </w:p>
    <w:p w14:paraId="000E4F80" w14:textId="77777777" w:rsidR="00444F9D" w:rsidRDefault="00444F9D" w:rsidP="0017335E">
      <w:pPr>
        <w:rPr>
          <w:b/>
          <w:color w:val="auto"/>
        </w:rPr>
      </w:pPr>
      <w:r w:rsidRPr="00F82D28">
        <w:rPr>
          <w:b/>
          <w:color w:val="auto"/>
        </w:rPr>
        <w:t>Schedule of meetings</w:t>
      </w:r>
    </w:p>
    <w:p w14:paraId="3E8DE30E" w14:textId="5CDCD1BB" w:rsidR="00444F9D" w:rsidRDefault="00444F9D" w:rsidP="005A0848">
      <w:pPr>
        <w:pStyle w:val="ListParagraph"/>
        <w:numPr>
          <w:ilvl w:val="0"/>
          <w:numId w:val="6"/>
        </w:numPr>
        <w:tabs>
          <w:tab w:val="clear" w:pos="426"/>
          <w:tab w:val="left" w:pos="0"/>
        </w:tabs>
        <w:ind w:left="0" w:hanging="426"/>
        <w:jc w:val="both"/>
      </w:pPr>
      <w:r>
        <w:t>Members of the Committee are invited to take note of the schedule of meetings for the remainder of the municipal year and to diarise these where necessary:</w:t>
      </w:r>
    </w:p>
    <w:tbl>
      <w:tblPr>
        <w:tblStyle w:val="TableGrid"/>
        <w:tblW w:w="0" w:type="auto"/>
        <w:tblLook w:val="04A0" w:firstRow="1" w:lastRow="0" w:firstColumn="1" w:lastColumn="0" w:noHBand="0" w:noVBand="1"/>
      </w:tblPr>
      <w:tblGrid>
        <w:gridCol w:w="1798"/>
        <w:gridCol w:w="1871"/>
        <w:gridCol w:w="1902"/>
        <w:gridCol w:w="2362"/>
      </w:tblGrid>
      <w:tr w:rsidR="00D87590" w14:paraId="641D6C45" w14:textId="77777777" w:rsidTr="00D2539A">
        <w:tc>
          <w:tcPr>
            <w:tcW w:w="1798" w:type="dxa"/>
          </w:tcPr>
          <w:p w14:paraId="644C56D1" w14:textId="77777777" w:rsidR="00D87590" w:rsidRPr="00964507" w:rsidRDefault="00D87590" w:rsidP="00CD1147">
            <w:pPr>
              <w:pStyle w:val="ListParagraph"/>
              <w:numPr>
                <w:ilvl w:val="0"/>
                <w:numId w:val="0"/>
              </w:numPr>
              <w:tabs>
                <w:tab w:val="clear" w:pos="426"/>
                <w:tab w:val="left" w:pos="1800"/>
              </w:tabs>
              <w:rPr>
                <w:b/>
              </w:rPr>
            </w:pPr>
            <w:r w:rsidRPr="00964507">
              <w:rPr>
                <w:b/>
              </w:rPr>
              <w:t>Scrutiny</w:t>
            </w:r>
          </w:p>
        </w:tc>
        <w:tc>
          <w:tcPr>
            <w:tcW w:w="1871" w:type="dxa"/>
          </w:tcPr>
          <w:p w14:paraId="5FAB7BBF" w14:textId="77777777" w:rsidR="00D87590" w:rsidRPr="00964507" w:rsidRDefault="00D87590" w:rsidP="00CD1147">
            <w:pPr>
              <w:pStyle w:val="ListParagraph"/>
              <w:numPr>
                <w:ilvl w:val="0"/>
                <w:numId w:val="0"/>
              </w:numPr>
              <w:tabs>
                <w:tab w:val="clear" w:pos="426"/>
                <w:tab w:val="left" w:pos="1800"/>
              </w:tabs>
              <w:rPr>
                <w:b/>
              </w:rPr>
            </w:pPr>
            <w:r w:rsidRPr="00964507">
              <w:rPr>
                <w:b/>
              </w:rPr>
              <w:t>Finance and Performance</w:t>
            </w:r>
          </w:p>
        </w:tc>
        <w:tc>
          <w:tcPr>
            <w:tcW w:w="1902" w:type="dxa"/>
          </w:tcPr>
          <w:p w14:paraId="50B736D6" w14:textId="77777777" w:rsidR="00D87590" w:rsidRPr="00964507" w:rsidRDefault="00D87590" w:rsidP="00CD1147">
            <w:pPr>
              <w:pStyle w:val="ListParagraph"/>
              <w:numPr>
                <w:ilvl w:val="0"/>
                <w:numId w:val="0"/>
              </w:numPr>
              <w:tabs>
                <w:tab w:val="clear" w:pos="426"/>
                <w:tab w:val="left" w:pos="1800"/>
              </w:tabs>
              <w:rPr>
                <w:b/>
              </w:rPr>
            </w:pPr>
            <w:r w:rsidRPr="00964507">
              <w:rPr>
                <w:b/>
              </w:rPr>
              <w:t>Housing and Homelessness</w:t>
            </w:r>
          </w:p>
        </w:tc>
        <w:tc>
          <w:tcPr>
            <w:tcW w:w="2362" w:type="dxa"/>
          </w:tcPr>
          <w:p w14:paraId="1FBF9187" w14:textId="77777777" w:rsidR="00D87590" w:rsidRPr="00964507" w:rsidRDefault="00D87590" w:rsidP="00CD1147">
            <w:pPr>
              <w:pStyle w:val="ListParagraph"/>
              <w:numPr>
                <w:ilvl w:val="0"/>
                <w:numId w:val="0"/>
              </w:numPr>
              <w:tabs>
                <w:tab w:val="clear" w:pos="426"/>
                <w:tab w:val="left" w:pos="1800"/>
              </w:tabs>
              <w:rPr>
                <w:b/>
              </w:rPr>
            </w:pPr>
            <w:r w:rsidRPr="00964507">
              <w:rPr>
                <w:b/>
              </w:rPr>
              <w:t>Companies</w:t>
            </w:r>
          </w:p>
        </w:tc>
      </w:tr>
      <w:tr w:rsidR="00D87590" w14:paraId="77DA29B3" w14:textId="77777777" w:rsidTr="00D2539A">
        <w:tc>
          <w:tcPr>
            <w:tcW w:w="1798" w:type="dxa"/>
          </w:tcPr>
          <w:p w14:paraId="0C99E4B9" w14:textId="172C26BE" w:rsidR="00D87590" w:rsidRDefault="00D2539A" w:rsidP="00CD1147">
            <w:pPr>
              <w:pStyle w:val="ListParagraph"/>
              <w:numPr>
                <w:ilvl w:val="0"/>
                <w:numId w:val="0"/>
              </w:numPr>
              <w:tabs>
                <w:tab w:val="clear" w:pos="426"/>
                <w:tab w:val="left" w:pos="1800"/>
              </w:tabs>
            </w:pPr>
            <w:r>
              <w:t>08 June 22</w:t>
            </w:r>
          </w:p>
          <w:p w14:paraId="1753E7C2" w14:textId="5BDA02F9" w:rsidR="00D87590" w:rsidRDefault="00D2539A" w:rsidP="00CD1147">
            <w:pPr>
              <w:pStyle w:val="ListParagraph"/>
              <w:numPr>
                <w:ilvl w:val="0"/>
                <w:numId w:val="0"/>
              </w:numPr>
              <w:tabs>
                <w:tab w:val="clear" w:pos="426"/>
                <w:tab w:val="left" w:pos="1800"/>
              </w:tabs>
            </w:pPr>
            <w:r>
              <w:t>05 July 22</w:t>
            </w:r>
          </w:p>
          <w:p w14:paraId="4888AC7E" w14:textId="0FFFDCD9" w:rsidR="00D87590" w:rsidRDefault="00D2539A" w:rsidP="00CD1147">
            <w:pPr>
              <w:pStyle w:val="ListParagraph"/>
              <w:numPr>
                <w:ilvl w:val="0"/>
                <w:numId w:val="0"/>
              </w:numPr>
              <w:tabs>
                <w:tab w:val="clear" w:pos="426"/>
                <w:tab w:val="left" w:pos="1800"/>
              </w:tabs>
            </w:pPr>
            <w:r>
              <w:t>02 Aug 22</w:t>
            </w:r>
          </w:p>
          <w:p w14:paraId="5A9B697D" w14:textId="4C78C19A" w:rsidR="00D87590" w:rsidRDefault="00D2539A" w:rsidP="00CD1147">
            <w:pPr>
              <w:pStyle w:val="ListParagraph"/>
              <w:numPr>
                <w:ilvl w:val="0"/>
                <w:numId w:val="0"/>
              </w:numPr>
              <w:tabs>
                <w:tab w:val="clear" w:pos="426"/>
                <w:tab w:val="left" w:pos="1800"/>
              </w:tabs>
            </w:pPr>
            <w:r>
              <w:t>06 Sept 22</w:t>
            </w:r>
          </w:p>
          <w:p w14:paraId="601AB9AF" w14:textId="7B45831D" w:rsidR="00D87590" w:rsidRDefault="00D2539A" w:rsidP="00CD1147">
            <w:pPr>
              <w:pStyle w:val="ListParagraph"/>
              <w:numPr>
                <w:ilvl w:val="0"/>
                <w:numId w:val="0"/>
              </w:numPr>
              <w:tabs>
                <w:tab w:val="clear" w:pos="426"/>
                <w:tab w:val="left" w:pos="1800"/>
              </w:tabs>
            </w:pPr>
            <w:r>
              <w:t>11 Oct 22</w:t>
            </w:r>
          </w:p>
          <w:p w14:paraId="7DE162F5" w14:textId="59B1AFEC" w:rsidR="00D87590" w:rsidRDefault="00D2539A" w:rsidP="00CD1147">
            <w:pPr>
              <w:pStyle w:val="ListParagraph"/>
              <w:numPr>
                <w:ilvl w:val="0"/>
                <w:numId w:val="0"/>
              </w:numPr>
              <w:tabs>
                <w:tab w:val="clear" w:pos="426"/>
                <w:tab w:val="left" w:pos="1800"/>
              </w:tabs>
            </w:pPr>
            <w:r>
              <w:t>07 Nov 22</w:t>
            </w:r>
          </w:p>
          <w:p w14:paraId="36DD6D28" w14:textId="53492FC0" w:rsidR="00D87590" w:rsidRDefault="00D2539A" w:rsidP="00CD1147">
            <w:pPr>
              <w:pStyle w:val="ListParagraph"/>
              <w:numPr>
                <w:ilvl w:val="0"/>
                <w:numId w:val="0"/>
              </w:numPr>
              <w:tabs>
                <w:tab w:val="clear" w:pos="426"/>
                <w:tab w:val="left" w:pos="1800"/>
              </w:tabs>
            </w:pPr>
            <w:r>
              <w:t>05 Dec 22</w:t>
            </w:r>
          </w:p>
          <w:p w14:paraId="1C3A87FD" w14:textId="2407FC66" w:rsidR="00D87590" w:rsidRDefault="00D2539A" w:rsidP="00CD1147">
            <w:pPr>
              <w:pStyle w:val="ListParagraph"/>
              <w:numPr>
                <w:ilvl w:val="0"/>
                <w:numId w:val="0"/>
              </w:numPr>
              <w:tabs>
                <w:tab w:val="clear" w:pos="426"/>
                <w:tab w:val="left" w:pos="1800"/>
              </w:tabs>
            </w:pPr>
            <w:r>
              <w:t>16 Jan 23</w:t>
            </w:r>
          </w:p>
          <w:p w14:paraId="1C00A662" w14:textId="541500C0" w:rsidR="00D87590" w:rsidRDefault="00D2539A" w:rsidP="00CD1147">
            <w:pPr>
              <w:pStyle w:val="ListParagraph"/>
              <w:numPr>
                <w:ilvl w:val="0"/>
                <w:numId w:val="0"/>
              </w:numPr>
              <w:tabs>
                <w:tab w:val="clear" w:pos="426"/>
                <w:tab w:val="left" w:pos="1800"/>
              </w:tabs>
            </w:pPr>
            <w:r>
              <w:t>01 Feb 23</w:t>
            </w:r>
          </w:p>
          <w:p w14:paraId="59E9CE37" w14:textId="2F7571B5" w:rsidR="00D87590" w:rsidRDefault="00D2539A" w:rsidP="00CD1147">
            <w:pPr>
              <w:pStyle w:val="ListParagraph"/>
              <w:numPr>
                <w:ilvl w:val="0"/>
                <w:numId w:val="0"/>
              </w:numPr>
              <w:tabs>
                <w:tab w:val="clear" w:pos="426"/>
                <w:tab w:val="left" w:pos="1800"/>
              </w:tabs>
            </w:pPr>
            <w:r>
              <w:t>06 Mar 23</w:t>
            </w:r>
          </w:p>
          <w:p w14:paraId="57CF8901" w14:textId="29D819B8" w:rsidR="00D87590" w:rsidRDefault="00D2539A" w:rsidP="00CD1147">
            <w:pPr>
              <w:pStyle w:val="ListParagraph"/>
              <w:numPr>
                <w:ilvl w:val="0"/>
                <w:numId w:val="0"/>
              </w:numPr>
              <w:tabs>
                <w:tab w:val="clear" w:pos="426"/>
                <w:tab w:val="left" w:pos="1800"/>
              </w:tabs>
            </w:pPr>
            <w:r>
              <w:t>04</w:t>
            </w:r>
            <w:r w:rsidR="00D87590">
              <w:t xml:space="preserve"> Apr 2</w:t>
            </w:r>
            <w:r>
              <w:t>3</w:t>
            </w:r>
          </w:p>
        </w:tc>
        <w:tc>
          <w:tcPr>
            <w:tcW w:w="1871" w:type="dxa"/>
          </w:tcPr>
          <w:p w14:paraId="188F8A65" w14:textId="77777777" w:rsidR="00D87590" w:rsidRPr="00627D90" w:rsidRDefault="00D87590" w:rsidP="00CD1147">
            <w:pPr>
              <w:pStyle w:val="ListParagraph"/>
              <w:numPr>
                <w:ilvl w:val="0"/>
                <w:numId w:val="0"/>
              </w:numPr>
              <w:tabs>
                <w:tab w:val="clear" w:pos="426"/>
                <w:tab w:val="left" w:pos="1800"/>
              </w:tabs>
            </w:pPr>
          </w:p>
          <w:p w14:paraId="55BCFE4F" w14:textId="3844F97F" w:rsidR="00D87590" w:rsidRPr="00627D90" w:rsidRDefault="00D2539A" w:rsidP="00CD1147">
            <w:pPr>
              <w:pStyle w:val="ListParagraph"/>
              <w:numPr>
                <w:ilvl w:val="0"/>
                <w:numId w:val="0"/>
              </w:numPr>
              <w:tabs>
                <w:tab w:val="clear" w:pos="426"/>
                <w:tab w:val="left" w:pos="1800"/>
              </w:tabs>
            </w:pPr>
            <w:r>
              <w:t>07 July 22</w:t>
            </w:r>
          </w:p>
          <w:p w14:paraId="7C0E10AB" w14:textId="49243C00" w:rsidR="00D87590" w:rsidRPr="00627D90" w:rsidRDefault="00D87590" w:rsidP="00CD1147">
            <w:pPr>
              <w:pStyle w:val="ListParagraph"/>
              <w:numPr>
                <w:ilvl w:val="0"/>
                <w:numId w:val="0"/>
              </w:numPr>
              <w:tabs>
                <w:tab w:val="clear" w:pos="426"/>
                <w:tab w:val="left" w:pos="1800"/>
              </w:tabs>
            </w:pPr>
          </w:p>
          <w:p w14:paraId="69D93335" w14:textId="700F09F5" w:rsidR="00D87590" w:rsidRPr="00627D90" w:rsidRDefault="00D2539A" w:rsidP="00CD1147">
            <w:pPr>
              <w:pStyle w:val="ListParagraph"/>
              <w:numPr>
                <w:ilvl w:val="0"/>
                <w:numId w:val="0"/>
              </w:numPr>
              <w:tabs>
                <w:tab w:val="clear" w:pos="426"/>
                <w:tab w:val="left" w:pos="1800"/>
              </w:tabs>
            </w:pPr>
            <w:r>
              <w:t>07 Sept 22</w:t>
            </w:r>
          </w:p>
          <w:p w14:paraId="3D23D209" w14:textId="64DC6377" w:rsidR="00D87590" w:rsidRPr="00627D90" w:rsidRDefault="00D87590" w:rsidP="00CD1147">
            <w:pPr>
              <w:pStyle w:val="ListParagraph"/>
              <w:numPr>
                <w:ilvl w:val="0"/>
                <w:numId w:val="0"/>
              </w:numPr>
              <w:tabs>
                <w:tab w:val="clear" w:pos="426"/>
                <w:tab w:val="left" w:pos="1800"/>
              </w:tabs>
            </w:pPr>
          </w:p>
          <w:p w14:paraId="290A0E78" w14:textId="77777777" w:rsidR="00D87590" w:rsidRPr="00627D90" w:rsidRDefault="00D87590" w:rsidP="00CD1147">
            <w:pPr>
              <w:pStyle w:val="ListParagraph"/>
              <w:numPr>
                <w:ilvl w:val="0"/>
                <w:numId w:val="0"/>
              </w:numPr>
              <w:tabs>
                <w:tab w:val="clear" w:pos="426"/>
                <w:tab w:val="left" w:pos="1800"/>
              </w:tabs>
            </w:pPr>
          </w:p>
          <w:p w14:paraId="01D9E84A" w14:textId="4921FA87" w:rsidR="00D87590" w:rsidRPr="00627D90" w:rsidRDefault="00D2539A" w:rsidP="00CD1147">
            <w:pPr>
              <w:pStyle w:val="ListParagraph"/>
              <w:numPr>
                <w:ilvl w:val="0"/>
                <w:numId w:val="0"/>
              </w:numPr>
              <w:tabs>
                <w:tab w:val="clear" w:pos="426"/>
                <w:tab w:val="left" w:pos="1800"/>
              </w:tabs>
            </w:pPr>
            <w:r>
              <w:t>07 Dec 22</w:t>
            </w:r>
          </w:p>
          <w:p w14:paraId="55557B41" w14:textId="02AC1B43" w:rsidR="00D87590" w:rsidRPr="00627D90" w:rsidRDefault="00D2539A" w:rsidP="00CD1147">
            <w:pPr>
              <w:pStyle w:val="ListParagraph"/>
              <w:numPr>
                <w:ilvl w:val="0"/>
                <w:numId w:val="0"/>
              </w:numPr>
              <w:tabs>
                <w:tab w:val="clear" w:pos="426"/>
                <w:tab w:val="left" w:pos="1800"/>
              </w:tabs>
            </w:pPr>
            <w:r>
              <w:t>23 Jan 23</w:t>
            </w:r>
          </w:p>
          <w:p w14:paraId="4B66501E" w14:textId="77777777" w:rsidR="00D87590" w:rsidRPr="00627D90" w:rsidRDefault="00D87590" w:rsidP="00CD1147">
            <w:pPr>
              <w:pStyle w:val="ListParagraph"/>
              <w:numPr>
                <w:ilvl w:val="0"/>
                <w:numId w:val="0"/>
              </w:numPr>
              <w:tabs>
                <w:tab w:val="clear" w:pos="426"/>
                <w:tab w:val="left" w:pos="1800"/>
              </w:tabs>
            </w:pPr>
          </w:p>
          <w:p w14:paraId="4FC7C175" w14:textId="2241EBF2" w:rsidR="00D87590" w:rsidRPr="00627D90" w:rsidRDefault="00D2539A" w:rsidP="00CD1147">
            <w:pPr>
              <w:pStyle w:val="ListParagraph"/>
              <w:numPr>
                <w:ilvl w:val="0"/>
                <w:numId w:val="0"/>
              </w:numPr>
              <w:tabs>
                <w:tab w:val="clear" w:pos="426"/>
                <w:tab w:val="left" w:pos="1800"/>
              </w:tabs>
            </w:pPr>
            <w:r>
              <w:t>28</w:t>
            </w:r>
            <w:r w:rsidR="00D87590" w:rsidRPr="00627D90">
              <w:t xml:space="preserve"> Mar 2</w:t>
            </w:r>
            <w:r>
              <w:t>3</w:t>
            </w:r>
          </w:p>
        </w:tc>
        <w:tc>
          <w:tcPr>
            <w:tcW w:w="1902" w:type="dxa"/>
          </w:tcPr>
          <w:p w14:paraId="3D443434" w14:textId="77777777" w:rsidR="00D87590" w:rsidRPr="00627D90" w:rsidRDefault="00D87590" w:rsidP="00CD1147">
            <w:pPr>
              <w:pStyle w:val="ListParagraph"/>
              <w:numPr>
                <w:ilvl w:val="0"/>
                <w:numId w:val="0"/>
              </w:numPr>
              <w:tabs>
                <w:tab w:val="clear" w:pos="426"/>
                <w:tab w:val="left" w:pos="1800"/>
              </w:tabs>
            </w:pPr>
          </w:p>
          <w:p w14:paraId="7C9396AA" w14:textId="2A32093C" w:rsidR="00D87590" w:rsidRPr="00627D90" w:rsidRDefault="0096501A" w:rsidP="00CD1147">
            <w:pPr>
              <w:pStyle w:val="ListParagraph"/>
              <w:numPr>
                <w:ilvl w:val="0"/>
                <w:numId w:val="0"/>
              </w:numPr>
              <w:tabs>
                <w:tab w:val="clear" w:pos="426"/>
                <w:tab w:val="left" w:pos="1800"/>
              </w:tabs>
            </w:pPr>
            <w:r>
              <w:t>04</w:t>
            </w:r>
            <w:r w:rsidR="00D87590" w:rsidRPr="00627D90">
              <w:t xml:space="preserve"> July 2</w:t>
            </w:r>
            <w:r>
              <w:t>2</w:t>
            </w:r>
          </w:p>
          <w:p w14:paraId="4507E78D" w14:textId="45EDE5F2" w:rsidR="00D87590" w:rsidRPr="00627D90" w:rsidRDefault="00D87590" w:rsidP="00CD1147">
            <w:pPr>
              <w:pStyle w:val="ListParagraph"/>
              <w:numPr>
                <w:ilvl w:val="0"/>
                <w:numId w:val="0"/>
              </w:numPr>
              <w:tabs>
                <w:tab w:val="clear" w:pos="426"/>
                <w:tab w:val="left" w:pos="1800"/>
              </w:tabs>
            </w:pPr>
          </w:p>
          <w:p w14:paraId="5B4AE65C" w14:textId="77777777" w:rsidR="00D87590" w:rsidRPr="00627D90" w:rsidRDefault="00D87590" w:rsidP="00CD1147">
            <w:pPr>
              <w:pStyle w:val="ListParagraph"/>
              <w:numPr>
                <w:ilvl w:val="0"/>
                <w:numId w:val="0"/>
              </w:numPr>
              <w:tabs>
                <w:tab w:val="clear" w:pos="426"/>
                <w:tab w:val="left" w:pos="1800"/>
              </w:tabs>
            </w:pPr>
          </w:p>
          <w:p w14:paraId="637444F7" w14:textId="765D085F" w:rsidR="00D87590" w:rsidRPr="00627D90" w:rsidRDefault="0096501A" w:rsidP="00CD1147">
            <w:pPr>
              <w:pStyle w:val="ListParagraph"/>
              <w:numPr>
                <w:ilvl w:val="0"/>
                <w:numId w:val="0"/>
              </w:numPr>
              <w:tabs>
                <w:tab w:val="clear" w:pos="426"/>
                <w:tab w:val="left" w:pos="1800"/>
              </w:tabs>
            </w:pPr>
            <w:r>
              <w:t>06 Oct 22</w:t>
            </w:r>
          </w:p>
          <w:p w14:paraId="7E86A6FF" w14:textId="551FFF21" w:rsidR="00D87590" w:rsidRPr="00627D90" w:rsidRDefault="0096501A" w:rsidP="00CD1147">
            <w:pPr>
              <w:pStyle w:val="ListParagraph"/>
              <w:numPr>
                <w:ilvl w:val="0"/>
                <w:numId w:val="0"/>
              </w:numPr>
              <w:tabs>
                <w:tab w:val="clear" w:pos="426"/>
                <w:tab w:val="left" w:pos="1800"/>
              </w:tabs>
            </w:pPr>
            <w:r>
              <w:t>03</w:t>
            </w:r>
            <w:r w:rsidR="00D87590" w:rsidRPr="00627D90">
              <w:t xml:space="preserve"> Nov 2</w:t>
            </w:r>
            <w:r>
              <w:t>2</w:t>
            </w:r>
          </w:p>
          <w:p w14:paraId="0EC17ABA" w14:textId="77777777" w:rsidR="00D87590" w:rsidRPr="00627D90" w:rsidRDefault="00D87590" w:rsidP="00CD1147">
            <w:pPr>
              <w:pStyle w:val="ListParagraph"/>
              <w:numPr>
                <w:ilvl w:val="0"/>
                <w:numId w:val="0"/>
              </w:numPr>
              <w:tabs>
                <w:tab w:val="clear" w:pos="426"/>
                <w:tab w:val="left" w:pos="1800"/>
              </w:tabs>
            </w:pPr>
          </w:p>
          <w:p w14:paraId="2F8DEF3D" w14:textId="77777777" w:rsidR="00D87590" w:rsidRPr="00627D90" w:rsidRDefault="00D87590" w:rsidP="00CD1147">
            <w:pPr>
              <w:pStyle w:val="ListParagraph"/>
              <w:numPr>
                <w:ilvl w:val="0"/>
                <w:numId w:val="0"/>
              </w:numPr>
              <w:tabs>
                <w:tab w:val="clear" w:pos="426"/>
                <w:tab w:val="left" w:pos="1800"/>
              </w:tabs>
            </w:pPr>
          </w:p>
          <w:p w14:paraId="23B3806E" w14:textId="77777777" w:rsidR="00D87590" w:rsidRDefault="00D87590" w:rsidP="00CD1147">
            <w:pPr>
              <w:pStyle w:val="ListParagraph"/>
              <w:numPr>
                <w:ilvl w:val="0"/>
                <w:numId w:val="0"/>
              </w:numPr>
              <w:tabs>
                <w:tab w:val="clear" w:pos="426"/>
                <w:tab w:val="left" w:pos="1800"/>
              </w:tabs>
            </w:pPr>
          </w:p>
          <w:p w14:paraId="3479A16A" w14:textId="6CCC4C17" w:rsidR="0096501A" w:rsidRPr="00627D90" w:rsidRDefault="0096501A" w:rsidP="00CD1147">
            <w:pPr>
              <w:pStyle w:val="ListParagraph"/>
              <w:numPr>
                <w:ilvl w:val="0"/>
                <w:numId w:val="0"/>
              </w:numPr>
              <w:tabs>
                <w:tab w:val="clear" w:pos="426"/>
                <w:tab w:val="left" w:pos="1800"/>
              </w:tabs>
            </w:pPr>
            <w:r>
              <w:t>02 Mar 23</w:t>
            </w:r>
          </w:p>
          <w:p w14:paraId="3D557407" w14:textId="511C268F" w:rsidR="00D87590" w:rsidRPr="00627D90" w:rsidRDefault="0096501A" w:rsidP="0096501A">
            <w:pPr>
              <w:pStyle w:val="ListParagraph"/>
              <w:numPr>
                <w:ilvl w:val="0"/>
                <w:numId w:val="0"/>
              </w:numPr>
              <w:tabs>
                <w:tab w:val="clear" w:pos="426"/>
                <w:tab w:val="left" w:pos="1800"/>
              </w:tabs>
            </w:pPr>
            <w:r>
              <w:t>2</w:t>
            </w:r>
            <w:r w:rsidR="00D87590" w:rsidRPr="00627D90">
              <w:t>4 Apr 2</w:t>
            </w:r>
            <w:r>
              <w:t>3</w:t>
            </w:r>
          </w:p>
        </w:tc>
        <w:tc>
          <w:tcPr>
            <w:tcW w:w="2362" w:type="dxa"/>
          </w:tcPr>
          <w:p w14:paraId="712CDDD8" w14:textId="54B78BF3" w:rsidR="00D87590" w:rsidRDefault="00D87590" w:rsidP="00CD1147">
            <w:pPr>
              <w:pStyle w:val="ListParagraph"/>
              <w:numPr>
                <w:ilvl w:val="0"/>
                <w:numId w:val="0"/>
              </w:numPr>
              <w:tabs>
                <w:tab w:val="clear" w:pos="426"/>
                <w:tab w:val="left" w:pos="1800"/>
              </w:tabs>
            </w:pPr>
            <w:r>
              <w:t>2</w:t>
            </w:r>
            <w:r w:rsidR="00D2539A">
              <w:t>2</w:t>
            </w:r>
            <w:r>
              <w:t xml:space="preserve"> June 2</w:t>
            </w:r>
            <w:r w:rsidR="00D2539A">
              <w:t>2</w:t>
            </w:r>
          </w:p>
          <w:p w14:paraId="2080DCBE" w14:textId="60DF3C82" w:rsidR="00D2539A" w:rsidRDefault="00D2539A" w:rsidP="00CD1147">
            <w:pPr>
              <w:pStyle w:val="ListParagraph"/>
              <w:numPr>
                <w:ilvl w:val="0"/>
                <w:numId w:val="0"/>
              </w:numPr>
              <w:tabs>
                <w:tab w:val="clear" w:pos="426"/>
                <w:tab w:val="left" w:pos="1800"/>
              </w:tabs>
            </w:pPr>
            <w:r>
              <w:t>28 July</w:t>
            </w:r>
            <w:r w:rsidR="005A0848">
              <w:t xml:space="preserve"> 22</w:t>
            </w:r>
          </w:p>
          <w:p w14:paraId="192AF533" w14:textId="77777777" w:rsidR="00D87590" w:rsidRDefault="00D87590" w:rsidP="00CD1147">
            <w:pPr>
              <w:pStyle w:val="ListParagraph"/>
              <w:numPr>
                <w:ilvl w:val="0"/>
                <w:numId w:val="0"/>
              </w:numPr>
              <w:tabs>
                <w:tab w:val="clear" w:pos="426"/>
                <w:tab w:val="left" w:pos="1800"/>
              </w:tabs>
            </w:pPr>
          </w:p>
          <w:p w14:paraId="6494C409" w14:textId="41857C98" w:rsidR="00D87590" w:rsidRDefault="00D87590" w:rsidP="00CD1147">
            <w:pPr>
              <w:pStyle w:val="ListParagraph"/>
              <w:numPr>
                <w:ilvl w:val="0"/>
                <w:numId w:val="0"/>
              </w:numPr>
              <w:tabs>
                <w:tab w:val="clear" w:pos="426"/>
                <w:tab w:val="left" w:pos="1800"/>
              </w:tabs>
            </w:pPr>
          </w:p>
          <w:p w14:paraId="3A31671C" w14:textId="77777777" w:rsidR="00435765" w:rsidRDefault="00435765" w:rsidP="00CD1147">
            <w:pPr>
              <w:pStyle w:val="ListParagraph"/>
              <w:numPr>
                <w:ilvl w:val="0"/>
                <w:numId w:val="0"/>
              </w:numPr>
              <w:tabs>
                <w:tab w:val="clear" w:pos="426"/>
                <w:tab w:val="left" w:pos="1800"/>
              </w:tabs>
            </w:pPr>
          </w:p>
          <w:p w14:paraId="144D6ED9" w14:textId="668B0900" w:rsidR="00435765" w:rsidRDefault="005A0848" w:rsidP="00CD1147">
            <w:pPr>
              <w:pStyle w:val="ListParagraph"/>
              <w:numPr>
                <w:ilvl w:val="0"/>
                <w:numId w:val="0"/>
              </w:numPr>
              <w:tabs>
                <w:tab w:val="clear" w:pos="426"/>
                <w:tab w:val="left" w:pos="1800"/>
              </w:tabs>
            </w:pPr>
            <w:r>
              <w:t>02 Nov 22</w:t>
            </w:r>
          </w:p>
          <w:p w14:paraId="79A22DDB" w14:textId="37CE64EA" w:rsidR="00435765" w:rsidRDefault="00D2539A" w:rsidP="00CD1147">
            <w:pPr>
              <w:pStyle w:val="ListParagraph"/>
              <w:numPr>
                <w:ilvl w:val="0"/>
                <w:numId w:val="0"/>
              </w:numPr>
              <w:tabs>
                <w:tab w:val="clear" w:pos="426"/>
                <w:tab w:val="left" w:pos="1800"/>
              </w:tabs>
            </w:pPr>
            <w:r>
              <w:t>08</w:t>
            </w:r>
            <w:r w:rsidR="00435765">
              <w:t xml:space="preserve"> Dec</w:t>
            </w:r>
            <w:r w:rsidR="005A0848">
              <w:t xml:space="preserve"> 22</w:t>
            </w:r>
          </w:p>
          <w:p w14:paraId="14A5C08F" w14:textId="77777777" w:rsidR="00435765" w:rsidRDefault="00435765" w:rsidP="00CD1147">
            <w:pPr>
              <w:pStyle w:val="ListParagraph"/>
              <w:numPr>
                <w:ilvl w:val="0"/>
                <w:numId w:val="0"/>
              </w:numPr>
              <w:tabs>
                <w:tab w:val="clear" w:pos="426"/>
                <w:tab w:val="left" w:pos="1800"/>
              </w:tabs>
            </w:pPr>
          </w:p>
          <w:p w14:paraId="35D8F9ED" w14:textId="77777777" w:rsidR="00435765" w:rsidRDefault="00435765" w:rsidP="00CD1147">
            <w:pPr>
              <w:pStyle w:val="ListParagraph"/>
              <w:numPr>
                <w:ilvl w:val="0"/>
                <w:numId w:val="0"/>
              </w:numPr>
              <w:tabs>
                <w:tab w:val="clear" w:pos="426"/>
                <w:tab w:val="left" w:pos="1800"/>
              </w:tabs>
            </w:pPr>
          </w:p>
          <w:p w14:paraId="4A4FFE52" w14:textId="77777777" w:rsidR="00435765" w:rsidRDefault="00D2539A" w:rsidP="005A0848">
            <w:pPr>
              <w:pStyle w:val="ListParagraph"/>
              <w:numPr>
                <w:ilvl w:val="0"/>
                <w:numId w:val="0"/>
              </w:numPr>
              <w:tabs>
                <w:tab w:val="clear" w:pos="426"/>
                <w:tab w:val="left" w:pos="1800"/>
              </w:tabs>
            </w:pPr>
            <w:r>
              <w:t xml:space="preserve">01 </w:t>
            </w:r>
            <w:r w:rsidR="00435765">
              <w:t>March</w:t>
            </w:r>
            <w:r w:rsidR="00A95C65">
              <w:t xml:space="preserve"> 2</w:t>
            </w:r>
            <w:r>
              <w:t>3</w:t>
            </w:r>
          </w:p>
          <w:p w14:paraId="1251182C" w14:textId="62FFFC50" w:rsidR="005A0848" w:rsidRDefault="005A0848" w:rsidP="005A0848">
            <w:pPr>
              <w:pStyle w:val="ListParagraph"/>
              <w:numPr>
                <w:ilvl w:val="0"/>
                <w:numId w:val="0"/>
              </w:numPr>
              <w:tabs>
                <w:tab w:val="clear" w:pos="426"/>
                <w:tab w:val="left" w:pos="1800"/>
              </w:tabs>
            </w:pPr>
            <w:r>
              <w:t>27 Apr 23</w:t>
            </w:r>
          </w:p>
        </w:tc>
      </w:tr>
    </w:tbl>
    <w:p w14:paraId="0325CC32" w14:textId="77777777" w:rsidR="001D7F7B" w:rsidRDefault="001D7F7B" w:rsidP="00D87590">
      <w:pPr>
        <w:ind w:left="426" w:hanging="426"/>
        <w:rPr>
          <w:b/>
          <w:color w:val="auto"/>
        </w:rPr>
      </w:pPr>
    </w:p>
    <w:p w14:paraId="6A4AAB3F" w14:textId="72A47053" w:rsidR="00444F9D" w:rsidRPr="00D87590" w:rsidRDefault="00444F9D" w:rsidP="00D87590">
      <w:pPr>
        <w:ind w:left="426" w:hanging="426"/>
        <w:rPr>
          <w:b/>
          <w:color w:val="auto"/>
        </w:rPr>
      </w:pPr>
      <w:r w:rsidRPr="00444F9D">
        <w:rPr>
          <w:b/>
          <w:color w:val="auto"/>
        </w:rPr>
        <w:t>Alternative options</w:t>
      </w:r>
      <w:r>
        <w:rPr>
          <w:b/>
          <w:color w:val="auto"/>
        </w:rPr>
        <w:t xml:space="preserve"> for Standing Panels</w:t>
      </w:r>
    </w:p>
    <w:p w14:paraId="4D987484" w14:textId="31A6D176" w:rsidR="00444F9D" w:rsidRDefault="00444F9D" w:rsidP="0017335E">
      <w:pPr>
        <w:numPr>
          <w:ilvl w:val="0"/>
          <w:numId w:val="6"/>
        </w:numPr>
        <w:ind w:left="0" w:hanging="425"/>
        <w:jc w:val="both"/>
        <w:rPr>
          <w:color w:val="auto"/>
        </w:rPr>
      </w:pPr>
      <w:r>
        <w:rPr>
          <w:color w:val="auto"/>
        </w:rPr>
        <w:t>T</w:t>
      </w:r>
      <w:r w:rsidRPr="002B585C">
        <w:rPr>
          <w:color w:val="auto"/>
        </w:rPr>
        <w:t xml:space="preserve">he Committee </w:t>
      </w:r>
      <w:r>
        <w:rPr>
          <w:color w:val="auto"/>
        </w:rPr>
        <w:t>is not require</w:t>
      </w:r>
      <w:r w:rsidR="005A0848">
        <w:rPr>
          <w:color w:val="auto"/>
        </w:rPr>
        <w:t xml:space="preserve">d to reappoint the recommended </w:t>
      </w:r>
      <w:r w:rsidR="00703EF4">
        <w:rPr>
          <w:color w:val="auto"/>
        </w:rPr>
        <w:t>standing panels</w:t>
      </w:r>
      <w:r>
        <w:rPr>
          <w:color w:val="auto"/>
        </w:rPr>
        <w:t xml:space="preserve">, </w:t>
      </w:r>
      <w:r w:rsidRPr="002B585C">
        <w:rPr>
          <w:color w:val="auto"/>
        </w:rPr>
        <w:t xml:space="preserve">and </w:t>
      </w:r>
      <w:r>
        <w:rPr>
          <w:color w:val="auto"/>
        </w:rPr>
        <w:t xml:space="preserve">it </w:t>
      </w:r>
      <w:r w:rsidRPr="002B585C">
        <w:rPr>
          <w:color w:val="auto"/>
        </w:rPr>
        <w:t xml:space="preserve">may choose to </w:t>
      </w:r>
      <w:r>
        <w:rPr>
          <w:color w:val="auto"/>
        </w:rPr>
        <w:t>appoint panels with different remits</w:t>
      </w:r>
      <w:r w:rsidRPr="002B585C">
        <w:rPr>
          <w:color w:val="auto"/>
        </w:rPr>
        <w:t xml:space="preserve">. </w:t>
      </w:r>
    </w:p>
    <w:p w14:paraId="53EF722B" w14:textId="48C7C0CE" w:rsidR="00444F9D" w:rsidRPr="002B585C" w:rsidRDefault="00444F9D" w:rsidP="005A0848">
      <w:pPr>
        <w:numPr>
          <w:ilvl w:val="0"/>
          <w:numId w:val="6"/>
        </w:numPr>
        <w:spacing w:after="0"/>
        <w:ind w:left="0" w:hanging="426"/>
        <w:jc w:val="both"/>
        <w:rPr>
          <w:color w:val="auto"/>
        </w:rPr>
      </w:pPr>
      <w:r>
        <w:rPr>
          <w:color w:val="auto"/>
        </w:rPr>
        <w:t>If</w:t>
      </w:r>
      <w:r w:rsidRPr="002B585C">
        <w:rPr>
          <w:color w:val="auto"/>
        </w:rPr>
        <w:t xml:space="preserve"> the Committee decides to set up </w:t>
      </w:r>
      <w:r>
        <w:rPr>
          <w:color w:val="auto"/>
        </w:rPr>
        <w:t>different</w:t>
      </w:r>
      <w:r w:rsidRPr="002B585C">
        <w:rPr>
          <w:color w:val="auto"/>
        </w:rPr>
        <w:t xml:space="preserve"> </w:t>
      </w:r>
      <w:r w:rsidR="00703EF4">
        <w:rPr>
          <w:color w:val="auto"/>
        </w:rPr>
        <w:t>standing p</w:t>
      </w:r>
      <w:r w:rsidR="00703EF4" w:rsidRPr="002B585C">
        <w:rPr>
          <w:color w:val="auto"/>
        </w:rPr>
        <w:t xml:space="preserve">anel </w:t>
      </w:r>
      <w:r w:rsidRPr="002B585C">
        <w:rPr>
          <w:color w:val="auto"/>
        </w:rPr>
        <w:t xml:space="preserve">arrangements, the Scrutiny Officer will liaise with the </w:t>
      </w:r>
      <w:r>
        <w:rPr>
          <w:color w:val="auto"/>
        </w:rPr>
        <w:t xml:space="preserve">Scrutiny Committee </w:t>
      </w:r>
      <w:r w:rsidRPr="002B585C">
        <w:rPr>
          <w:color w:val="auto"/>
        </w:rPr>
        <w:t xml:space="preserve">Chair and return to the next available meeting with a </w:t>
      </w:r>
      <w:r>
        <w:rPr>
          <w:color w:val="auto"/>
        </w:rPr>
        <w:t>revised</w:t>
      </w:r>
      <w:r w:rsidRPr="002B585C">
        <w:rPr>
          <w:color w:val="auto"/>
        </w:rPr>
        <w:t xml:space="preserve"> proposal for agreement. </w:t>
      </w:r>
      <w:r>
        <w:rPr>
          <w:color w:val="auto"/>
        </w:rPr>
        <w:t xml:space="preserve">Consideration would need to be given to the organisation’s capacity to support the </w:t>
      </w:r>
      <w:r w:rsidR="00703EF4">
        <w:rPr>
          <w:color w:val="auto"/>
        </w:rPr>
        <w:t>number and remits of standing</w:t>
      </w:r>
      <w:r w:rsidR="00CA5C64">
        <w:rPr>
          <w:color w:val="auto"/>
        </w:rPr>
        <w:t xml:space="preserve"> </w:t>
      </w:r>
      <w:r w:rsidR="00703EF4">
        <w:rPr>
          <w:color w:val="auto"/>
        </w:rPr>
        <w:t>panels</w:t>
      </w:r>
      <w:r>
        <w:rPr>
          <w:color w:val="auto"/>
        </w:rPr>
        <w:t>.</w:t>
      </w:r>
    </w:p>
    <w:p w14:paraId="0A72A246" w14:textId="77777777" w:rsidR="00741260" w:rsidRDefault="00741260" w:rsidP="00D10344">
      <w:pPr>
        <w:pStyle w:val="Heading1"/>
      </w:pPr>
      <w:r>
        <w:t xml:space="preserve">Co-Option </w:t>
      </w:r>
    </w:p>
    <w:p w14:paraId="1A709443" w14:textId="77777777" w:rsidR="00741260" w:rsidRPr="0021413F" w:rsidRDefault="001132C2" w:rsidP="0017335E">
      <w:pPr>
        <w:numPr>
          <w:ilvl w:val="0"/>
          <w:numId w:val="6"/>
        </w:numPr>
        <w:ind w:left="0" w:hanging="357"/>
        <w:jc w:val="both"/>
        <w:rPr>
          <w:b/>
          <w:color w:val="auto"/>
        </w:rPr>
      </w:pPr>
      <w:r>
        <w:t>The Scrutiny Committee has the right to co-opt members</w:t>
      </w:r>
      <w:r w:rsidR="0021413F">
        <w:t xml:space="preserve"> as non-voting members under the Local Government Act 2000 (section </w:t>
      </w:r>
      <w:proofErr w:type="gramStart"/>
      <w:r w:rsidR="0021413F">
        <w:t>9FA(</w:t>
      </w:r>
      <w:proofErr w:type="gramEnd"/>
      <w:r w:rsidR="0021413F">
        <w:t>4)</w:t>
      </w:r>
      <w:r w:rsidR="00AD4C8E">
        <w:t>)</w:t>
      </w:r>
      <w:r w:rsidR="0021413F">
        <w:t>. Section 13.3 of the Council’s constitution allows the Scrutiny Committee to ‘appoint non-voting co-opted members to serve for a specific policy review or until the next annual Council.’</w:t>
      </w:r>
    </w:p>
    <w:p w14:paraId="02FFBA07" w14:textId="0F71C016" w:rsidR="00D10344" w:rsidRDefault="00D2539A" w:rsidP="005A0848">
      <w:pPr>
        <w:numPr>
          <w:ilvl w:val="0"/>
          <w:numId w:val="6"/>
        </w:numPr>
        <w:spacing w:after="0"/>
        <w:ind w:left="0"/>
        <w:jc w:val="both"/>
        <w:rPr>
          <w:b/>
          <w:color w:val="auto"/>
        </w:rPr>
      </w:pPr>
      <w:r>
        <w:t xml:space="preserve">The </w:t>
      </w:r>
      <w:r w:rsidR="00FF2AB7">
        <w:t>membership of the Housing and Homelessness Panel has included a co-opted tenant since the panel was first established in 2013. The most recent tenant co-</w:t>
      </w:r>
      <w:proofErr w:type="spellStart"/>
      <w:r w:rsidR="00FF2AB7">
        <w:t>optee</w:t>
      </w:r>
      <w:proofErr w:type="spellEnd"/>
      <w:r w:rsidR="00FF2AB7">
        <w:t xml:space="preserve"> has decided to take a step back so the Housing and Homelessness Panel will rec</w:t>
      </w:r>
      <w:r w:rsidR="00D643EC">
        <w:t xml:space="preserve">ommend the </w:t>
      </w:r>
      <w:r w:rsidR="006E6FBF">
        <w:t>appointment</w:t>
      </w:r>
      <w:r w:rsidR="00FF2AB7">
        <w:t xml:space="preserve"> </w:t>
      </w:r>
      <w:r w:rsidR="00D643EC">
        <w:t xml:space="preserve">of a different tenant </w:t>
      </w:r>
      <w:r w:rsidR="00FF2AB7">
        <w:t xml:space="preserve">to a future meeting of the Scrutiny Committee. </w:t>
      </w:r>
      <w:r>
        <w:t xml:space="preserve">Last year, the </w:t>
      </w:r>
      <w:r w:rsidR="00FF2AB7">
        <w:t xml:space="preserve">Housing and Homelessness </w:t>
      </w:r>
      <w:r>
        <w:t xml:space="preserve">Panel </w:t>
      </w:r>
      <w:r w:rsidR="00FF2AB7">
        <w:t xml:space="preserve">also </w:t>
      </w:r>
      <w:r>
        <w:t>invited Tenant Ambassadors, involved with the Council’s Tenant Involvement Team</w:t>
      </w:r>
      <w:r w:rsidR="00FF2AB7">
        <w:t>,</w:t>
      </w:r>
      <w:r>
        <w:t xml:space="preserve"> to participate. Following the Council’s DSS Discrimination motion passed </w:t>
      </w:r>
      <w:r w:rsidR="00703EF4">
        <w:t xml:space="preserve">by Council </w:t>
      </w:r>
      <w:r>
        <w:t>in July 2021</w:t>
      </w:r>
      <w:r w:rsidR="005C3D15">
        <w:t xml:space="preserve"> the Panel will also be hosting twice a year the Tenants’ Forum, established from this motion. </w:t>
      </w:r>
    </w:p>
    <w:p w14:paraId="0FD34F05" w14:textId="50BC59F1" w:rsidR="00CA0DF4" w:rsidRPr="00A94405" w:rsidRDefault="00CA0DF4" w:rsidP="00A94405">
      <w:pPr>
        <w:pStyle w:val="Heading1"/>
      </w:pPr>
      <w:r w:rsidRPr="00CA0DF4">
        <w:rPr>
          <w:rFonts w:cs="Arial"/>
          <w:bCs/>
        </w:rPr>
        <w:t xml:space="preserve">Scrutiny Commissioned </w:t>
      </w:r>
      <w:r w:rsidR="00FF2AB7">
        <w:rPr>
          <w:rFonts w:cs="Arial"/>
          <w:bCs/>
        </w:rPr>
        <w:t>reports</w:t>
      </w:r>
    </w:p>
    <w:p w14:paraId="56972BD8" w14:textId="3B93C66A" w:rsidR="00CA0DF4" w:rsidRDefault="00CA0DF4" w:rsidP="0017335E">
      <w:pPr>
        <w:numPr>
          <w:ilvl w:val="0"/>
          <w:numId w:val="6"/>
        </w:numPr>
        <w:ind w:left="0" w:hanging="425"/>
        <w:jc w:val="both"/>
        <w:rPr>
          <w:rFonts w:cs="Arial"/>
          <w:bCs/>
        </w:rPr>
      </w:pPr>
      <w:r>
        <w:rPr>
          <w:rFonts w:cs="Arial"/>
          <w:bCs/>
        </w:rPr>
        <w:t xml:space="preserve">As referenced above, Scrutiny has the power to commission its own reports. However, it should be recognised that doing so is significantly more resource-intensive for officers than presenting a report which is already being written for Cabinet. The draft </w:t>
      </w:r>
      <w:r w:rsidR="001477B5">
        <w:rPr>
          <w:rFonts w:cs="Arial"/>
          <w:bCs/>
        </w:rPr>
        <w:t>Scrutiny Operating Principles recognises this, stating that ‘</w:t>
      </w:r>
      <w:r w:rsidR="005A0848">
        <w:t>i</w:t>
      </w:r>
      <w:r w:rsidRPr="00FE3F10">
        <w:t>tems will be taken forward as resources allow</w:t>
      </w:r>
      <w:r>
        <w:t xml:space="preserve">, and the Committee must provide officers with sufficient notice and guidance on what they are requesting to consider, mindful of the impact on resources and the constraints of the organisation. The Scrutiny Committee and its </w:t>
      </w:r>
      <w:r w:rsidR="00703EF4">
        <w:t>standing p</w:t>
      </w:r>
      <w:r>
        <w:t xml:space="preserve">anels will provide as much notice as is possible when commissioning reports from </w:t>
      </w:r>
      <w:r w:rsidR="00703EF4">
        <w:t xml:space="preserve">Council </w:t>
      </w:r>
      <w:r>
        <w:t>officers (minimum 8 weeks).</w:t>
      </w:r>
      <w:r w:rsidR="001477B5">
        <w:t>’</w:t>
      </w:r>
      <w:r w:rsidR="001477B5">
        <w:rPr>
          <w:rFonts w:cs="Arial"/>
          <w:bCs/>
        </w:rPr>
        <w:t xml:space="preserve"> As a </w:t>
      </w:r>
      <w:r w:rsidR="00703EF4">
        <w:rPr>
          <w:rFonts w:cs="Arial"/>
          <w:bCs/>
        </w:rPr>
        <w:t>guideline</w:t>
      </w:r>
      <w:r w:rsidR="001477B5">
        <w:rPr>
          <w:rFonts w:cs="Arial"/>
          <w:bCs/>
        </w:rPr>
        <w:t>, to allow time for</w:t>
      </w:r>
      <w:r w:rsidR="001477B5" w:rsidRPr="001477B5">
        <w:rPr>
          <w:rFonts w:cs="Arial"/>
          <w:bCs/>
        </w:rPr>
        <w:t xml:space="preserve"> consideration of reports </w:t>
      </w:r>
      <w:r w:rsidR="001477B5">
        <w:rPr>
          <w:rFonts w:cs="Arial"/>
          <w:bCs/>
        </w:rPr>
        <w:t>in sufficient depth whilst maintain</w:t>
      </w:r>
      <w:r w:rsidR="005A0848">
        <w:rPr>
          <w:rFonts w:cs="Arial"/>
          <w:bCs/>
        </w:rPr>
        <w:t>ing</w:t>
      </w:r>
      <w:r w:rsidR="001477B5">
        <w:rPr>
          <w:rFonts w:cs="Arial"/>
          <w:bCs/>
        </w:rPr>
        <w:t xml:space="preserve"> timely meetings of Scrutiny and its </w:t>
      </w:r>
      <w:r w:rsidR="00703EF4">
        <w:rPr>
          <w:rFonts w:cs="Arial"/>
          <w:bCs/>
        </w:rPr>
        <w:t>standing panels</w:t>
      </w:r>
      <w:r w:rsidR="005A0848">
        <w:rPr>
          <w:rFonts w:cs="Arial"/>
          <w:bCs/>
        </w:rPr>
        <w:t>, each meeting</w:t>
      </w:r>
      <w:r w:rsidR="001477B5">
        <w:rPr>
          <w:rFonts w:cs="Arial"/>
          <w:bCs/>
        </w:rPr>
        <w:t xml:space="preserve"> will aim to have three reports for consideration. Being mindful of resource implications of Scrutiny-commissioned reports, it is rec</w:t>
      </w:r>
      <w:r w:rsidR="00A94405">
        <w:rPr>
          <w:rFonts w:cs="Arial"/>
          <w:bCs/>
        </w:rPr>
        <w:t>ommended that the Committee seeks to ave</w:t>
      </w:r>
      <w:r w:rsidR="005A0848">
        <w:rPr>
          <w:rFonts w:cs="Arial"/>
          <w:bCs/>
        </w:rPr>
        <w:t>rage not more than one Scrutiny-</w:t>
      </w:r>
      <w:r w:rsidR="00A94405">
        <w:rPr>
          <w:rFonts w:cs="Arial"/>
          <w:bCs/>
        </w:rPr>
        <w:t xml:space="preserve">commissioned report per meeting over the municipal year. </w:t>
      </w:r>
    </w:p>
    <w:p w14:paraId="45BB4240" w14:textId="25C23E36" w:rsidR="009A23B2" w:rsidRPr="009A23B2" w:rsidRDefault="00714DC1" w:rsidP="0017335E">
      <w:pPr>
        <w:numPr>
          <w:ilvl w:val="0"/>
          <w:numId w:val="6"/>
        </w:numPr>
        <w:ind w:left="0" w:hanging="425"/>
        <w:jc w:val="both"/>
        <w:rPr>
          <w:rFonts w:cs="Arial"/>
          <w:bCs/>
        </w:rPr>
      </w:pPr>
      <w:r>
        <w:rPr>
          <w:rFonts w:cs="Arial"/>
          <w:bCs/>
        </w:rPr>
        <w:t xml:space="preserve">The decision for the report topics Scrutiny would like to commission is expected to </w:t>
      </w:r>
      <w:r w:rsidR="005A0848">
        <w:rPr>
          <w:rFonts w:cs="Arial"/>
          <w:bCs/>
        </w:rPr>
        <w:t>be made</w:t>
      </w:r>
      <w:r w:rsidR="008B70CF">
        <w:rPr>
          <w:rFonts w:cs="Arial"/>
          <w:bCs/>
        </w:rPr>
        <w:t xml:space="preserve"> at the meeting on 05</w:t>
      </w:r>
      <w:r w:rsidR="00200A82">
        <w:rPr>
          <w:rFonts w:cs="Arial"/>
          <w:bCs/>
        </w:rPr>
        <w:t xml:space="preserve"> July 2022</w:t>
      </w:r>
      <w:r>
        <w:rPr>
          <w:rFonts w:cs="Arial"/>
          <w:bCs/>
        </w:rPr>
        <w:t>. In preparation for that, the Committee is recomm</w:t>
      </w:r>
      <w:r w:rsidR="008B70CF">
        <w:rPr>
          <w:rFonts w:cs="Arial"/>
          <w:bCs/>
        </w:rPr>
        <w:t>ended to agree that ideas from M</w:t>
      </w:r>
      <w:r>
        <w:rPr>
          <w:rFonts w:cs="Arial"/>
          <w:bCs/>
        </w:rPr>
        <w:t xml:space="preserve">embers will be sent to </w:t>
      </w:r>
      <w:r w:rsidR="00CA5C64">
        <w:rPr>
          <w:rFonts w:cs="Arial"/>
          <w:bCs/>
        </w:rPr>
        <w:t xml:space="preserve">Democratic Services by e-mail for collation </w:t>
      </w:r>
      <w:r>
        <w:rPr>
          <w:rFonts w:cs="Arial"/>
          <w:bCs/>
        </w:rPr>
        <w:t>outside the meeting.</w:t>
      </w:r>
    </w:p>
    <w:p w14:paraId="19C54228" w14:textId="35943E40" w:rsidR="009A23B2" w:rsidRDefault="009A23B2" w:rsidP="0017335E">
      <w:pPr>
        <w:numPr>
          <w:ilvl w:val="0"/>
          <w:numId w:val="6"/>
        </w:numPr>
        <w:ind w:left="0" w:hanging="425"/>
        <w:jc w:val="both"/>
        <w:rPr>
          <w:rFonts w:cs="Arial"/>
          <w:bCs/>
        </w:rPr>
      </w:pPr>
      <w:r>
        <w:rPr>
          <w:rFonts w:cs="Arial"/>
          <w:bCs/>
        </w:rPr>
        <w:t>Attac</w:t>
      </w:r>
      <w:r w:rsidR="00553331">
        <w:rPr>
          <w:rFonts w:cs="Arial"/>
          <w:bCs/>
        </w:rPr>
        <w:t xml:space="preserve">hed to </w:t>
      </w:r>
      <w:r w:rsidR="008B70CF">
        <w:rPr>
          <w:rFonts w:cs="Arial"/>
          <w:bCs/>
        </w:rPr>
        <w:t>this report at Appendix B is a draft W</w:t>
      </w:r>
      <w:r>
        <w:rPr>
          <w:rFonts w:cs="Arial"/>
          <w:bCs/>
        </w:rPr>
        <w:t>ork</w:t>
      </w:r>
      <w:r w:rsidR="00D10344">
        <w:rPr>
          <w:rFonts w:cs="Arial"/>
          <w:bCs/>
        </w:rPr>
        <w:t xml:space="preserve"> </w:t>
      </w:r>
      <w:r w:rsidR="008B70CF">
        <w:rPr>
          <w:rFonts w:cs="Arial"/>
          <w:bCs/>
        </w:rPr>
        <w:t>P</w:t>
      </w:r>
      <w:r>
        <w:rPr>
          <w:rFonts w:cs="Arial"/>
          <w:bCs/>
        </w:rPr>
        <w:t xml:space="preserve">lan to </w:t>
      </w:r>
      <w:r w:rsidR="00D10344">
        <w:rPr>
          <w:rFonts w:cs="Arial"/>
          <w:bCs/>
        </w:rPr>
        <w:t>August</w:t>
      </w:r>
      <w:r w:rsidR="00A94405">
        <w:rPr>
          <w:rFonts w:cs="Arial"/>
          <w:bCs/>
        </w:rPr>
        <w:t xml:space="preserve"> 2022</w:t>
      </w:r>
      <w:r>
        <w:rPr>
          <w:rFonts w:cs="Arial"/>
          <w:bCs/>
        </w:rPr>
        <w:t>, which provides a</w:t>
      </w:r>
      <w:r w:rsidR="008B70CF">
        <w:rPr>
          <w:rFonts w:cs="Arial"/>
          <w:bCs/>
        </w:rPr>
        <w:t xml:space="preserve"> recommended W</w:t>
      </w:r>
      <w:r w:rsidR="00BD2A83">
        <w:rPr>
          <w:rFonts w:cs="Arial"/>
          <w:bCs/>
        </w:rPr>
        <w:t>ork</w:t>
      </w:r>
      <w:r w:rsidR="00D10344">
        <w:rPr>
          <w:rFonts w:cs="Arial"/>
          <w:bCs/>
        </w:rPr>
        <w:t xml:space="preserve"> </w:t>
      </w:r>
      <w:r w:rsidR="008B70CF">
        <w:rPr>
          <w:rFonts w:cs="Arial"/>
          <w:bCs/>
        </w:rPr>
        <w:t>P</w:t>
      </w:r>
      <w:r w:rsidR="00BD2A83">
        <w:rPr>
          <w:rFonts w:cs="Arial"/>
          <w:bCs/>
        </w:rPr>
        <w:t xml:space="preserve">lan until that date, which will enable items </w:t>
      </w:r>
      <w:r w:rsidR="008B70CF">
        <w:rPr>
          <w:rFonts w:cs="Arial"/>
          <w:bCs/>
        </w:rPr>
        <w:t>to be</w:t>
      </w:r>
      <w:r w:rsidR="00BD2A83">
        <w:rPr>
          <w:rFonts w:cs="Arial"/>
          <w:bCs/>
        </w:rPr>
        <w:t xml:space="preserve"> considered until such point as the Committee has had time to organise its own priorities for the remainder of the year. </w:t>
      </w:r>
    </w:p>
    <w:p w14:paraId="6C59BE58" w14:textId="0F487F15" w:rsidR="00714DC1" w:rsidRPr="001477B5" w:rsidRDefault="005B43EE" w:rsidP="008B70CF">
      <w:pPr>
        <w:numPr>
          <w:ilvl w:val="0"/>
          <w:numId w:val="6"/>
        </w:numPr>
        <w:spacing w:after="0"/>
        <w:ind w:left="0" w:hanging="426"/>
        <w:jc w:val="both"/>
        <w:rPr>
          <w:rFonts w:cs="Arial"/>
          <w:bCs/>
        </w:rPr>
      </w:pPr>
      <w:r>
        <w:rPr>
          <w:rFonts w:cs="Arial"/>
          <w:bCs/>
        </w:rPr>
        <w:t>Atta</w:t>
      </w:r>
      <w:r w:rsidR="009A23B2">
        <w:rPr>
          <w:rFonts w:cs="Arial"/>
          <w:bCs/>
        </w:rPr>
        <w:t>ched to this report a</w:t>
      </w:r>
      <w:r w:rsidR="008B70CF">
        <w:rPr>
          <w:rFonts w:cs="Arial"/>
          <w:bCs/>
        </w:rPr>
        <w:t>t</w:t>
      </w:r>
      <w:r w:rsidR="009A23B2">
        <w:rPr>
          <w:rFonts w:cs="Arial"/>
          <w:bCs/>
        </w:rPr>
        <w:t xml:space="preserve"> Appendix </w:t>
      </w:r>
      <w:r w:rsidR="008B70CF">
        <w:rPr>
          <w:rFonts w:cs="Arial"/>
          <w:bCs/>
        </w:rPr>
        <w:t>C</w:t>
      </w:r>
      <w:r>
        <w:rPr>
          <w:rFonts w:cs="Arial"/>
          <w:bCs/>
        </w:rPr>
        <w:t xml:space="preserve"> is a list of suggestions already made; these are comprised of sugg</w:t>
      </w:r>
      <w:r w:rsidR="008B70CF">
        <w:rPr>
          <w:rFonts w:cs="Arial"/>
          <w:bCs/>
        </w:rPr>
        <w:t>estions by last year’s Council M</w:t>
      </w:r>
      <w:r>
        <w:rPr>
          <w:rFonts w:cs="Arial"/>
          <w:bCs/>
        </w:rPr>
        <w:t>embers, senior staff, and recurring Scrutiny-commissioned reports.</w:t>
      </w:r>
    </w:p>
    <w:p w14:paraId="3D78D4A2" w14:textId="63163A0E" w:rsidR="00AA3EC1" w:rsidRDefault="00AA3EC1" w:rsidP="006501A9">
      <w:pPr>
        <w:pStyle w:val="ListParagraph"/>
        <w:numPr>
          <w:ilvl w:val="0"/>
          <w:numId w:val="0"/>
        </w:numPr>
        <w:tabs>
          <w:tab w:val="clear" w:pos="426"/>
          <w:tab w:val="left" w:pos="1800"/>
        </w:tabs>
      </w:pPr>
    </w:p>
    <w:p w14:paraId="32D2C43A" w14:textId="77777777" w:rsidR="00B27AC2" w:rsidRPr="001356F1" w:rsidRDefault="00B27AC2" w:rsidP="006501A9">
      <w:pPr>
        <w:pStyle w:val="ListParagraph"/>
        <w:numPr>
          <w:ilvl w:val="0"/>
          <w:numId w:val="0"/>
        </w:numPr>
        <w:tabs>
          <w:tab w:val="clear" w:pos="426"/>
          <w:tab w:val="left" w:pos="1800"/>
        </w:tabs>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BF6C16B"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70E0609"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00A7352" w14:textId="22B5BD6D" w:rsidR="00E87F7A" w:rsidRPr="001356F1" w:rsidRDefault="008B70CF" w:rsidP="00A46E98">
            <w:r>
              <w:t>Alice Courtney</w:t>
            </w:r>
          </w:p>
        </w:tc>
      </w:tr>
      <w:tr w:rsidR="00DF093E" w:rsidRPr="001356F1" w14:paraId="120C493A" w14:textId="77777777" w:rsidTr="00667588">
        <w:trPr>
          <w:cantSplit/>
          <w:trHeight w:val="240"/>
        </w:trPr>
        <w:tc>
          <w:tcPr>
            <w:tcW w:w="3969" w:type="dxa"/>
            <w:tcBorders>
              <w:top w:val="single" w:sz="8" w:space="0" w:color="000000"/>
              <w:left w:val="single" w:sz="8" w:space="0" w:color="000000"/>
              <w:bottom w:val="nil"/>
              <w:right w:val="nil"/>
            </w:tcBorders>
            <w:shd w:val="clear" w:color="auto" w:fill="auto"/>
          </w:tcPr>
          <w:p w14:paraId="5466FB4A" w14:textId="77777777" w:rsidR="00E87F7A" w:rsidRPr="001356F1" w:rsidRDefault="00E87F7A" w:rsidP="00667588">
            <w:pPr>
              <w:spacing w:after="0"/>
            </w:pPr>
            <w:r w:rsidRPr="001356F1">
              <w:t>Job title</w:t>
            </w:r>
          </w:p>
        </w:tc>
        <w:tc>
          <w:tcPr>
            <w:tcW w:w="4962" w:type="dxa"/>
            <w:tcBorders>
              <w:top w:val="single" w:sz="8" w:space="0" w:color="000000"/>
              <w:left w:val="nil"/>
              <w:bottom w:val="nil"/>
              <w:right w:val="single" w:sz="8" w:space="0" w:color="000000"/>
            </w:tcBorders>
            <w:shd w:val="clear" w:color="auto" w:fill="auto"/>
          </w:tcPr>
          <w:p w14:paraId="0DC3226C" w14:textId="46C7A266" w:rsidR="00E87F7A" w:rsidRPr="001356F1" w:rsidRDefault="00D762B8" w:rsidP="00667588">
            <w:pPr>
              <w:spacing w:after="0"/>
            </w:pPr>
            <w:r>
              <w:t>Scrutiny Officer</w:t>
            </w:r>
          </w:p>
        </w:tc>
      </w:tr>
      <w:tr w:rsidR="00DF093E" w:rsidRPr="001356F1" w14:paraId="78A2ED04" w14:textId="77777777" w:rsidTr="00667588">
        <w:trPr>
          <w:cantSplit/>
          <w:trHeight w:val="265"/>
        </w:trPr>
        <w:tc>
          <w:tcPr>
            <w:tcW w:w="3969" w:type="dxa"/>
            <w:tcBorders>
              <w:top w:val="nil"/>
              <w:left w:val="single" w:sz="8" w:space="0" w:color="000000"/>
              <w:bottom w:val="nil"/>
              <w:right w:val="nil"/>
            </w:tcBorders>
            <w:shd w:val="clear" w:color="auto" w:fill="auto"/>
          </w:tcPr>
          <w:p w14:paraId="7C61EE30" w14:textId="77777777" w:rsidR="00E87F7A" w:rsidRPr="001356F1" w:rsidRDefault="00E87F7A" w:rsidP="00667588">
            <w:pPr>
              <w:spacing w:after="0"/>
            </w:pPr>
            <w:r w:rsidRPr="001356F1">
              <w:t>Service area or department</w:t>
            </w:r>
          </w:p>
        </w:tc>
        <w:tc>
          <w:tcPr>
            <w:tcW w:w="4962" w:type="dxa"/>
            <w:tcBorders>
              <w:top w:val="nil"/>
              <w:left w:val="nil"/>
              <w:bottom w:val="nil"/>
              <w:right w:val="single" w:sz="8" w:space="0" w:color="000000"/>
            </w:tcBorders>
            <w:shd w:val="clear" w:color="auto" w:fill="auto"/>
          </w:tcPr>
          <w:p w14:paraId="53FBA983" w14:textId="77777777" w:rsidR="00E87F7A" w:rsidRPr="001356F1" w:rsidRDefault="00A76A5F" w:rsidP="00667588">
            <w:pPr>
              <w:spacing w:after="0"/>
            </w:pPr>
            <w:r>
              <w:t>Law and Governance</w:t>
            </w:r>
          </w:p>
        </w:tc>
      </w:tr>
      <w:tr w:rsidR="00DF093E" w:rsidRPr="001356F1" w14:paraId="3D75EF8E" w14:textId="77777777" w:rsidTr="00667588">
        <w:trPr>
          <w:cantSplit/>
          <w:trHeight w:val="254"/>
        </w:trPr>
        <w:tc>
          <w:tcPr>
            <w:tcW w:w="3969" w:type="dxa"/>
            <w:tcBorders>
              <w:top w:val="nil"/>
              <w:left w:val="single" w:sz="8" w:space="0" w:color="000000"/>
              <w:bottom w:val="nil"/>
              <w:right w:val="nil"/>
            </w:tcBorders>
            <w:shd w:val="clear" w:color="auto" w:fill="auto"/>
          </w:tcPr>
          <w:p w14:paraId="1D6B97E9" w14:textId="77777777" w:rsidR="00E87F7A" w:rsidRPr="001356F1" w:rsidRDefault="00E87F7A" w:rsidP="00667588">
            <w:pPr>
              <w:spacing w:after="0"/>
            </w:pPr>
            <w:r w:rsidRPr="001356F1">
              <w:t xml:space="preserve">Telephone </w:t>
            </w:r>
          </w:p>
        </w:tc>
        <w:tc>
          <w:tcPr>
            <w:tcW w:w="4962" w:type="dxa"/>
            <w:tcBorders>
              <w:top w:val="nil"/>
              <w:left w:val="nil"/>
              <w:bottom w:val="nil"/>
              <w:right w:val="single" w:sz="8" w:space="0" w:color="000000"/>
            </w:tcBorders>
            <w:shd w:val="clear" w:color="auto" w:fill="auto"/>
          </w:tcPr>
          <w:p w14:paraId="43AF7706" w14:textId="76626CEE" w:rsidR="00E87F7A" w:rsidRPr="001356F1" w:rsidRDefault="00E87F7A" w:rsidP="008B70CF">
            <w:pPr>
              <w:spacing w:after="0"/>
            </w:pPr>
            <w:r w:rsidRPr="001356F1">
              <w:t xml:space="preserve">01865 </w:t>
            </w:r>
            <w:r w:rsidR="008B70CF">
              <w:t>529834</w:t>
            </w:r>
            <w:r w:rsidRPr="001356F1">
              <w:t xml:space="preserve"> </w:t>
            </w:r>
          </w:p>
        </w:tc>
      </w:tr>
      <w:tr w:rsidR="005570B5" w:rsidRPr="001356F1" w14:paraId="5E1A1BAC" w14:textId="77777777" w:rsidTr="00667588">
        <w:trPr>
          <w:cantSplit/>
          <w:trHeight w:val="273"/>
        </w:trPr>
        <w:tc>
          <w:tcPr>
            <w:tcW w:w="3969" w:type="dxa"/>
            <w:tcBorders>
              <w:top w:val="nil"/>
              <w:left w:val="single" w:sz="8" w:space="0" w:color="000000"/>
              <w:bottom w:val="single" w:sz="8" w:space="0" w:color="000000"/>
              <w:right w:val="nil"/>
            </w:tcBorders>
            <w:shd w:val="clear" w:color="auto" w:fill="auto"/>
          </w:tcPr>
          <w:p w14:paraId="7073F446" w14:textId="77777777" w:rsidR="00E87F7A" w:rsidRPr="001356F1" w:rsidRDefault="00E87F7A" w:rsidP="00667588">
            <w:pPr>
              <w:spacing w:after="0"/>
            </w:pPr>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B6F0B88" w14:textId="1E14BFE4" w:rsidR="00E87F7A" w:rsidRPr="001356F1" w:rsidRDefault="0017335E" w:rsidP="008B70CF">
            <w:pPr>
              <w:spacing w:after="0"/>
              <w:rPr>
                <w:rStyle w:val="Hyperlink"/>
                <w:color w:val="000000"/>
              </w:rPr>
            </w:pPr>
            <w:hyperlink r:id="rId8" w:history="1">
              <w:r w:rsidR="008B70CF" w:rsidRPr="00DC7175">
                <w:rPr>
                  <w:rStyle w:val="Hyperlink"/>
                </w:rPr>
                <w:t>acourtney@oxford.gov.uk</w:t>
              </w:r>
            </w:hyperlink>
            <w:r w:rsidR="008B70CF">
              <w:t xml:space="preserve"> </w:t>
            </w:r>
            <w:hyperlink r:id="rId9" w:history="1"/>
          </w:p>
        </w:tc>
      </w:tr>
    </w:tbl>
    <w:p w14:paraId="2AA48953"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5E7EC41A"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053507F4"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4035F695" w14:textId="77777777" w:rsidR="004456DD" w:rsidRPr="009E51FC" w:rsidRDefault="004456DD" w:rsidP="0093067A"/>
    <w:sectPr w:rsidR="004456DD" w:rsidRPr="009E51FC" w:rsidSect="00A27897">
      <w:footerReference w:type="even" r:id="rId10"/>
      <w:headerReference w:type="first" r:id="rId11"/>
      <w:footerReference w:type="first" r:id="rId12"/>
      <w:pgSz w:w="11906" w:h="16838" w:code="9"/>
      <w:pgMar w:top="993" w:right="1304" w:bottom="851"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39996" w14:textId="77777777" w:rsidR="00140814" w:rsidRDefault="00140814" w:rsidP="004A6D2F">
      <w:r>
        <w:separator/>
      </w:r>
    </w:p>
  </w:endnote>
  <w:endnote w:type="continuationSeparator" w:id="0">
    <w:p w14:paraId="2920280F" w14:textId="77777777" w:rsidR="00140814" w:rsidRDefault="0014081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96CEF" w14:textId="77777777" w:rsidR="00364FAD" w:rsidRDefault="00364FAD" w:rsidP="004A6D2F">
    <w:pPr>
      <w:pStyle w:val="Footer"/>
    </w:pPr>
    <w:r>
      <w:t>Do not use a footer or page numbers.</w:t>
    </w:r>
  </w:p>
  <w:p w14:paraId="2D64DD4C" w14:textId="77777777" w:rsidR="00364FAD" w:rsidRDefault="00364FAD" w:rsidP="004A6D2F">
    <w:pPr>
      <w:pStyle w:val="Footer"/>
    </w:pPr>
  </w:p>
  <w:p w14:paraId="118A8999"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7AD16"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839E8" w14:textId="77777777" w:rsidR="00140814" w:rsidRDefault="00140814" w:rsidP="004A6D2F">
      <w:r>
        <w:separator/>
      </w:r>
    </w:p>
  </w:footnote>
  <w:footnote w:type="continuationSeparator" w:id="0">
    <w:p w14:paraId="09551719" w14:textId="77777777" w:rsidR="00140814" w:rsidRDefault="0014081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56394" w14:textId="77777777" w:rsidR="00D5547E" w:rsidRDefault="0059272A" w:rsidP="00D5547E">
    <w:pPr>
      <w:pStyle w:val="Header"/>
      <w:jc w:val="right"/>
    </w:pPr>
    <w:r>
      <w:rPr>
        <w:noProof/>
      </w:rPr>
      <w:drawing>
        <wp:inline distT="0" distB="0" distL="0" distR="0" wp14:anchorId="7EDD109B" wp14:editId="01D30E43">
          <wp:extent cx="836930" cy="1121410"/>
          <wp:effectExtent l="0" t="0" r="127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1B03EA"/>
    <w:multiLevelType w:val="hybridMultilevel"/>
    <w:tmpl w:val="B49A218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3614D"/>
    <w:multiLevelType w:val="hybridMultilevel"/>
    <w:tmpl w:val="40F0A1FA"/>
    <w:lvl w:ilvl="0" w:tplc="0C1843E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D71E7E"/>
    <w:multiLevelType w:val="hybridMultilevel"/>
    <w:tmpl w:val="B07ADB5E"/>
    <w:lvl w:ilvl="0" w:tplc="A22CF8CE">
      <w:start w:val="1"/>
      <w:numFmt w:val="lowerRoman"/>
      <w:lvlText w:val="%1)"/>
      <w:lvlJc w:val="left"/>
      <w:pPr>
        <w:ind w:left="1061" w:hanging="72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E94727"/>
    <w:multiLevelType w:val="hybridMultilevel"/>
    <w:tmpl w:val="A1CC97DA"/>
    <w:lvl w:ilvl="0" w:tplc="F6049AB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201E3"/>
    <w:multiLevelType w:val="hybridMultilevel"/>
    <w:tmpl w:val="EAF0C010"/>
    <w:lvl w:ilvl="0" w:tplc="B6708BCE">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8" w15:restartNumberingAfterBreak="0">
    <w:nsid w:val="463648C8"/>
    <w:multiLevelType w:val="hybridMultilevel"/>
    <w:tmpl w:val="DD023ED0"/>
    <w:lvl w:ilvl="0" w:tplc="402E84DC">
      <w:start w:val="1"/>
      <w:numFmt w:val="decimal"/>
      <w:lvlText w:val="%1."/>
      <w:lvlJc w:val="left"/>
      <w:pPr>
        <w:ind w:left="393" w:hanging="360"/>
      </w:pPr>
      <w:rPr>
        <w:rFonts w:hint="default"/>
        <w:b w:val="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9" w15:restartNumberingAfterBreak="0">
    <w:nsid w:val="57790962"/>
    <w:multiLevelType w:val="hybridMultilevel"/>
    <w:tmpl w:val="3A46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4443FE"/>
    <w:multiLevelType w:val="hybridMultilevel"/>
    <w:tmpl w:val="8E5496F6"/>
    <w:lvl w:ilvl="0" w:tplc="F50C5DF8">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45519"/>
    <w:multiLevelType w:val="hybridMultilevel"/>
    <w:tmpl w:val="E1703390"/>
    <w:lvl w:ilvl="0" w:tplc="832492D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C8239B"/>
    <w:multiLevelType w:val="hybridMultilevel"/>
    <w:tmpl w:val="716A8394"/>
    <w:lvl w:ilvl="0" w:tplc="0809001B">
      <w:start w:val="1"/>
      <w:numFmt w:val="lowerRoman"/>
      <w:lvlText w:val="%1."/>
      <w:lvlJc w:val="righ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8365C6"/>
    <w:multiLevelType w:val="multilevel"/>
    <w:tmpl w:val="E67CE66C"/>
    <w:numStyleLink w:val="StyleNumberedLeft0cmHanging075cm"/>
  </w:abstractNum>
  <w:num w:numId="1">
    <w:abstractNumId w:val="0"/>
  </w:num>
  <w:num w:numId="2">
    <w:abstractNumId w:val="14"/>
  </w:num>
  <w:num w:numId="3">
    <w:abstractNumId w:val="5"/>
  </w:num>
  <w:num w:numId="4">
    <w:abstractNumId w:val="1"/>
  </w:num>
  <w:num w:numId="5">
    <w:abstractNumId w:val="12"/>
  </w:num>
  <w:num w:numId="6">
    <w:abstractNumId w:val="6"/>
  </w:num>
  <w:num w:numId="7">
    <w:abstractNumId w:val="2"/>
  </w:num>
  <w:num w:numId="8">
    <w:abstractNumId w:val="9"/>
  </w:num>
  <w:num w:numId="9">
    <w:abstractNumId w:val="10"/>
  </w:num>
  <w:num w:numId="10">
    <w:abstractNumId w:val="7"/>
  </w:num>
  <w:num w:numId="11">
    <w:abstractNumId w:val="3"/>
  </w:num>
  <w:num w:numId="12">
    <w:abstractNumId w:val="11"/>
  </w:num>
  <w:num w:numId="13">
    <w:abstractNumId w:val="13"/>
  </w:num>
  <w:num w:numId="14">
    <w:abstractNumId w:val="8"/>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1C7B"/>
    <w:rsid w:val="0000330E"/>
    <w:rsid w:val="000117D4"/>
    <w:rsid w:val="0001344C"/>
    <w:rsid w:val="00020B57"/>
    <w:rsid w:val="00021B4C"/>
    <w:rsid w:val="0002552B"/>
    <w:rsid w:val="0003318C"/>
    <w:rsid w:val="000331E7"/>
    <w:rsid w:val="000361CA"/>
    <w:rsid w:val="000370A0"/>
    <w:rsid w:val="00045F8B"/>
    <w:rsid w:val="00046D2B"/>
    <w:rsid w:val="0005029B"/>
    <w:rsid w:val="00055428"/>
    <w:rsid w:val="00056263"/>
    <w:rsid w:val="00064D8A"/>
    <w:rsid w:val="00064F82"/>
    <w:rsid w:val="000654EE"/>
    <w:rsid w:val="0006601C"/>
    <w:rsid w:val="00066510"/>
    <w:rsid w:val="00077523"/>
    <w:rsid w:val="00085DE1"/>
    <w:rsid w:val="00087F19"/>
    <w:rsid w:val="00091DB5"/>
    <w:rsid w:val="000958D3"/>
    <w:rsid w:val="000A6D12"/>
    <w:rsid w:val="000B7D99"/>
    <w:rsid w:val="000C089F"/>
    <w:rsid w:val="000C3928"/>
    <w:rsid w:val="000C5E8E"/>
    <w:rsid w:val="000D5549"/>
    <w:rsid w:val="000F41BA"/>
    <w:rsid w:val="000F4751"/>
    <w:rsid w:val="000F706B"/>
    <w:rsid w:val="0010524C"/>
    <w:rsid w:val="0011118A"/>
    <w:rsid w:val="00111FB1"/>
    <w:rsid w:val="0011274A"/>
    <w:rsid w:val="001132C2"/>
    <w:rsid w:val="00113418"/>
    <w:rsid w:val="00115EA6"/>
    <w:rsid w:val="00126C1F"/>
    <w:rsid w:val="001356F1"/>
    <w:rsid w:val="00136994"/>
    <w:rsid w:val="00140814"/>
    <w:rsid w:val="0014128E"/>
    <w:rsid w:val="00143133"/>
    <w:rsid w:val="001477B5"/>
    <w:rsid w:val="001503F7"/>
    <w:rsid w:val="00151888"/>
    <w:rsid w:val="00151AF3"/>
    <w:rsid w:val="00170A2D"/>
    <w:rsid w:val="0017335E"/>
    <w:rsid w:val="00177CE3"/>
    <w:rsid w:val="001808BC"/>
    <w:rsid w:val="00182B81"/>
    <w:rsid w:val="0018619D"/>
    <w:rsid w:val="00187927"/>
    <w:rsid w:val="001A011E"/>
    <w:rsid w:val="001A066A"/>
    <w:rsid w:val="001A13E6"/>
    <w:rsid w:val="001A3FD8"/>
    <w:rsid w:val="001A5731"/>
    <w:rsid w:val="001B42C3"/>
    <w:rsid w:val="001C49F3"/>
    <w:rsid w:val="001C5D5E"/>
    <w:rsid w:val="001D1713"/>
    <w:rsid w:val="001D3045"/>
    <w:rsid w:val="001D5873"/>
    <w:rsid w:val="001D678D"/>
    <w:rsid w:val="001D6C50"/>
    <w:rsid w:val="001D7F7B"/>
    <w:rsid w:val="001E03F8"/>
    <w:rsid w:val="001E19B0"/>
    <w:rsid w:val="001E3376"/>
    <w:rsid w:val="001F171A"/>
    <w:rsid w:val="001F4313"/>
    <w:rsid w:val="001F52AF"/>
    <w:rsid w:val="00200A82"/>
    <w:rsid w:val="002069B3"/>
    <w:rsid w:val="002075B9"/>
    <w:rsid w:val="0021413F"/>
    <w:rsid w:val="00217208"/>
    <w:rsid w:val="002329CF"/>
    <w:rsid w:val="00232F5B"/>
    <w:rsid w:val="0023462C"/>
    <w:rsid w:val="00247C29"/>
    <w:rsid w:val="00260467"/>
    <w:rsid w:val="00260FD9"/>
    <w:rsid w:val="00263EA3"/>
    <w:rsid w:val="0027549C"/>
    <w:rsid w:val="00284F85"/>
    <w:rsid w:val="00290915"/>
    <w:rsid w:val="00291A2A"/>
    <w:rsid w:val="002A22E2"/>
    <w:rsid w:val="002B38FC"/>
    <w:rsid w:val="002B4567"/>
    <w:rsid w:val="002B585C"/>
    <w:rsid w:val="002C0BE9"/>
    <w:rsid w:val="002C47F9"/>
    <w:rsid w:val="002C62F0"/>
    <w:rsid w:val="002C64F7"/>
    <w:rsid w:val="002C6E6F"/>
    <w:rsid w:val="002D5668"/>
    <w:rsid w:val="002E59AE"/>
    <w:rsid w:val="002F41F2"/>
    <w:rsid w:val="00301BF3"/>
    <w:rsid w:val="0030208D"/>
    <w:rsid w:val="0030309A"/>
    <w:rsid w:val="00323418"/>
    <w:rsid w:val="00323A41"/>
    <w:rsid w:val="00330874"/>
    <w:rsid w:val="00333FC1"/>
    <w:rsid w:val="0033419D"/>
    <w:rsid w:val="003357BF"/>
    <w:rsid w:val="00343246"/>
    <w:rsid w:val="00350FEA"/>
    <w:rsid w:val="003525F4"/>
    <w:rsid w:val="0035347F"/>
    <w:rsid w:val="00362239"/>
    <w:rsid w:val="00364FAD"/>
    <w:rsid w:val="0036738F"/>
    <w:rsid w:val="0036759C"/>
    <w:rsid w:val="00367AE5"/>
    <w:rsid w:val="00367D71"/>
    <w:rsid w:val="0037564E"/>
    <w:rsid w:val="0038150A"/>
    <w:rsid w:val="00386541"/>
    <w:rsid w:val="003A4414"/>
    <w:rsid w:val="003B289D"/>
    <w:rsid w:val="003B6E75"/>
    <w:rsid w:val="003B7DA1"/>
    <w:rsid w:val="003C07F4"/>
    <w:rsid w:val="003D0379"/>
    <w:rsid w:val="003D251F"/>
    <w:rsid w:val="003D2574"/>
    <w:rsid w:val="003D4C59"/>
    <w:rsid w:val="003E666A"/>
    <w:rsid w:val="003E7117"/>
    <w:rsid w:val="003F4267"/>
    <w:rsid w:val="00404032"/>
    <w:rsid w:val="0040736F"/>
    <w:rsid w:val="00412C1F"/>
    <w:rsid w:val="00421127"/>
    <w:rsid w:val="004214C3"/>
    <w:rsid w:val="00421CB2"/>
    <w:rsid w:val="004268B9"/>
    <w:rsid w:val="00432B7B"/>
    <w:rsid w:val="00433B96"/>
    <w:rsid w:val="00435765"/>
    <w:rsid w:val="004440F1"/>
    <w:rsid w:val="00444F9D"/>
    <w:rsid w:val="004456DD"/>
    <w:rsid w:val="00446CDF"/>
    <w:rsid w:val="004521B7"/>
    <w:rsid w:val="00453EB7"/>
    <w:rsid w:val="00462AB5"/>
    <w:rsid w:val="00465EAF"/>
    <w:rsid w:val="00471795"/>
    <w:rsid w:val="004738C5"/>
    <w:rsid w:val="004738EF"/>
    <w:rsid w:val="00486846"/>
    <w:rsid w:val="00491046"/>
    <w:rsid w:val="004929B0"/>
    <w:rsid w:val="004A2AC7"/>
    <w:rsid w:val="004A6D2F"/>
    <w:rsid w:val="004B0F41"/>
    <w:rsid w:val="004C0841"/>
    <w:rsid w:val="004C15ED"/>
    <w:rsid w:val="004C2887"/>
    <w:rsid w:val="004D0E0B"/>
    <w:rsid w:val="004D2626"/>
    <w:rsid w:val="004D6E26"/>
    <w:rsid w:val="004D77D3"/>
    <w:rsid w:val="004E09EC"/>
    <w:rsid w:val="004E2959"/>
    <w:rsid w:val="004E5AC8"/>
    <w:rsid w:val="004F20EF"/>
    <w:rsid w:val="00500E4A"/>
    <w:rsid w:val="00500EAB"/>
    <w:rsid w:val="00502DA4"/>
    <w:rsid w:val="0050321C"/>
    <w:rsid w:val="005046A1"/>
    <w:rsid w:val="0050647D"/>
    <w:rsid w:val="00516F33"/>
    <w:rsid w:val="00523C63"/>
    <w:rsid w:val="005251CB"/>
    <w:rsid w:val="00537CDE"/>
    <w:rsid w:val="005453CE"/>
    <w:rsid w:val="0054712D"/>
    <w:rsid w:val="00547EF6"/>
    <w:rsid w:val="00553331"/>
    <w:rsid w:val="005570B5"/>
    <w:rsid w:val="00567E18"/>
    <w:rsid w:val="00575622"/>
    <w:rsid w:val="00575F5F"/>
    <w:rsid w:val="00581805"/>
    <w:rsid w:val="005828AE"/>
    <w:rsid w:val="00585F76"/>
    <w:rsid w:val="00586BEA"/>
    <w:rsid w:val="0059272A"/>
    <w:rsid w:val="005A0848"/>
    <w:rsid w:val="005A3030"/>
    <w:rsid w:val="005A34E4"/>
    <w:rsid w:val="005A71A0"/>
    <w:rsid w:val="005B171C"/>
    <w:rsid w:val="005B17F2"/>
    <w:rsid w:val="005B43EE"/>
    <w:rsid w:val="005B5EA6"/>
    <w:rsid w:val="005B7FB0"/>
    <w:rsid w:val="005C2E3E"/>
    <w:rsid w:val="005C35A5"/>
    <w:rsid w:val="005C3D15"/>
    <w:rsid w:val="005C577C"/>
    <w:rsid w:val="005D0621"/>
    <w:rsid w:val="005D16AF"/>
    <w:rsid w:val="005D1E27"/>
    <w:rsid w:val="005D2A3E"/>
    <w:rsid w:val="005E022E"/>
    <w:rsid w:val="005E5215"/>
    <w:rsid w:val="005F1EEE"/>
    <w:rsid w:val="005F7F7E"/>
    <w:rsid w:val="006037C4"/>
    <w:rsid w:val="00610620"/>
    <w:rsid w:val="00614693"/>
    <w:rsid w:val="00623C2F"/>
    <w:rsid w:val="00627D90"/>
    <w:rsid w:val="0063218B"/>
    <w:rsid w:val="00633578"/>
    <w:rsid w:val="00637068"/>
    <w:rsid w:val="00642C4A"/>
    <w:rsid w:val="00646FCF"/>
    <w:rsid w:val="006501A9"/>
    <w:rsid w:val="00650811"/>
    <w:rsid w:val="00650B8C"/>
    <w:rsid w:val="00654ABB"/>
    <w:rsid w:val="00661541"/>
    <w:rsid w:val="00661D3E"/>
    <w:rsid w:val="00667588"/>
    <w:rsid w:val="00687B66"/>
    <w:rsid w:val="00692627"/>
    <w:rsid w:val="006969E7"/>
    <w:rsid w:val="006A3643"/>
    <w:rsid w:val="006A689B"/>
    <w:rsid w:val="006C1248"/>
    <w:rsid w:val="006C2A29"/>
    <w:rsid w:val="006C64CF"/>
    <w:rsid w:val="006D17B1"/>
    <w:rsid w:val="006D4752"/>
    <w:rsid w:val="006D708A"/>
    <w:rsid w:val="006E14C1"/>
    <w:rsid w:val="006E6FBF"/>
    <w:rsid w:val="006F0292"/>
    <w:rsid w:val="006F27FA"/>
    <w:rsid w:val="006F3932"/>
    <w:rsid w:val="006F416B"/>
    <w:rsid w:val="006F519B"/>
    <w:rsid w:val="006F5539"/>
    <w:rsid w:val="00700F25"/>
    <w:rsid w:val="00703EF4"/>
    <w:rsid w:val="00713675"/>
    <w:rsid w:val="0071431E"/>
    <w:rsid w:val="007144D5"/>
    <w:rsid w:val="00714953"/>
    <w:rsid w:val="00714DC1"/>
    <w:rsid w:val="00715784"/>
    <w:rsid w:val="00715823"/>
    <w:rsid w:val="0072398C"/>
    <w:rsid w:val="00727B92"/>
    <w:rsid w:val="00737B93"/>
    <w:rsid w:val="007401B0"/>
    <w:rsid w:val="00740D7A"/>
    <w:rsid w:val="00741260"/>
    <w:rsid w:val="007449F4"/>
    <w:rsid w:val="00744F67"/>
    <w:rsid w:val="00745BF0"/>
    <w:rsid w:val="007477FA"/>
    <w:rsid w:val="00751028"/>
    <w:rsid w:val="007615FE"/>
    <w:rsid w:val="00764588"/>
    <w:rsid w:val="0076655C"/>
    <w:rsid w:val="007742DC"/>
    <w:rsid w:val="00774994"/>
    <w:rsid w:val="00786F90"/>
    <w:rsid w:val="00791437"/>
    <w:rsid w:val="007915D9"/>
    <w:rsid w:val="007A7603"/>
    <w:rsid w:val="007B0C2C"/>
    <w:rsid w:val="007B278E"/>
    <w:rsid w:val="007B3436"/>
    <w:rsid w:val="007C0990"/>
    <w:rsid w:val="007C27B8"/>
    <w:rsid w:val="007C5C23"/>
    <w:rsid w:val="007C6C44"/>
    <w:rsid w:val="007C795A"/>
    <w:rsid w:val="007E2A26"/>
    <w:rsid w:val="007E630D"/>
    <w:rsid w:val="007F1CB5"/>
    <w:rsid w:val="007F2348"/>
    <w:rsid w:val="007F6359"/>
    <w:rsid w:val="00803F07"/>
    <w:rsid w:val="008062A6"/>
    <w:rsid w:val="008070DF"/>
    <w:rsid w:val="0080749A"/>
    <w:rsid w:val="00815EEA"/>
    <w:rsid w:val="0082170A"/>
    <w:rsid w:val="00821FB8"/>
    <w:rsid w:val="00822ACD"/>
    <w:rsid w:val="0082346F"/>
    <w:rsid w:val="00826607"/>
    <w:rsid w:val="008433E9"/>
    <w:rsid w:val="0085006A"/>
    <w:rsid w:val="0085405A"/>
    <w:rsid w:val="00855C66"/>
    <w:rsid w:val="00861F2B"/>
    <w:rsid w:val="00864172"/>
    <w:rsid w:val="00864B2A"/>
    <w:rsid w:val="00867FC1"/>
    <w:rsid w:val="00871EAC"/>
    <w:rsid w:val="00871EE4"/>
    <w:rsid w:val="00881BFF"/>
    <w:rsid w:val="008A0756"/>
    <w:rsid w:val="008B293F"/>
    <w:rsid w:val="008B70CF"/>
    <w:rsid w:val="008B7371"/>
    <w:rsid w:val="008C1E22"/>
    <w:rsid w:val="008D3DDB"/>
    <w:rsid w:val="008E304D"/>
    <w:rsid w:val="008E4C2E"/>
    <w:rsid w:val="008F573F"/>
    <w:rsid w:val="009034EC"/>
    <w:rsid w:val="00906CC8"/>
    <w:rsid w:val="00915E71"/>
    <w:rsid w:val="00926039"/>
    <w:rsid w:val="0093054D"/>
    <w:rsid w:val="0093067A"/>
    <w:rsid w:val="00933E96"/>
    <w:rsid w:val="00941C60"/>
    <w:rsid w:val="009424C5"/>
    <w:rsid w:val="00951D42"/>
    <w:rsid w:val="00964507"/>
    <w:rsid w:val="0096501A"/>
    <w:rsid w:val="00966D42"/>
    <w:rsid w:val="00971689"/>
    <w:rsid w:val="00972C1E"/>
    <w:rsid w:val="00973E90"/>
    <w:rsid w:val="00975B07"/>
    <w:rsid w:val="00980B4A"/>
    <w:rsid w:val="0098380B"/>
    <w:rsid w:val="00990ADC"/>
    <w:rsid w:val="00995412"/>
    <w:rsid w:val="009A1622"/>
    <w:rsid w:val="009A23B2"/>
    <w:rsid w:val="009A638A"/>
    <w:rsid w:val="009B38CE"/>
    <w:rsid w:val="009C3FAF"/>
    <w:rsid w:val="009D173F"/>
    <w:rsid w:val="009D2B74"/>
    <w:rsid w:val="009D7BA9"/>
    <w:rsid w:val="009E3D0A"/>
    <w:rsid w:val="009E40D1"/>
    <w:rsid w:val="009E51FC"/>
    <w:rsid w:val="009E7220"/>
    <w:rsid w:val="009F1D28"/>
    <w:rsid w:val="009F2907"/>
    <w:rsid w:val="009F52DC"/>
    <w:rsid w:val="009F7618"/>
    <w:rsid w:val="00A03BEC"/>
    <w:rsid w:val="00A04083"/>
    <w:rsid w:val="00A04D23"/>
    <w:rsid w:val="00A058E1"/>
    <w:rsid w:val="00A06766"/>
    <w:rsid w:val="00A13765"/>
    <w:rsid w:val="00A163CB"/>
    <w:rsid w:val="00A21B12"/>
    <w:rsid w:val="00A2391D"/>
    <w:rsid w:val="00A23F80"/>
    <w:rsid w:val="00A27897"/>
    <w:rsid w:val="00A43E28"/>
    <w:rsid w:val="00A46E98"/>
    <w:rsid w:val="00A54E70"/>
    <w:rsid w:val="00A6352B"/>
    <w:rsid w:val="00A701B5"/>
    <w:rsid w:val="00A714BB"/>
    <w:rsid w:val="00A76186"/>
    <w:rsid w:val="00A76A5F"/>
    <w:rsid w:val="00A82AC5"/>
    <w:rsid w:val="00A84006"/>
    <w:rsid w:val="00A86679"/>
    <w:rsid w:val="00A90DB2"/>
    <w:rsid w:val="00A92D8F"/>
    <w:rsid w:val="00A94405"/>
    <w:rsid w:val="00A95C65"/>
    <w:rsid w:val="00AA0772"/>
    <w:rsid w:val="00AA3EC1"/>
    <w:rsid w:val="00AB1F68"/>
    <w:rsid w:val="00AB2988"/>
    <w:rsid w:val="00AB54E7"/>
    <w:rsid w:val="00AB7999"/>
    <w:rsid w:val="00AC3B55"/>
    <w:rsid w:val="00AD3292"/>
    <w:rsid w:val="00AD4C8E"/>
    <w:rsid w:val="00AE4C2B"/>
    <w:rsid w:val="00AE7AF0"/>
    <w:rsid w:val="00B0722B"/>
    <w:rsid w:val="00B07A5B"/>
    <w:rsid w:val="00B2191A"/>
    <w:rsid w:val="00B2647C"/>
    <w:rsid w:val="00B27AC2"/>
    <w:rsid w:val="00B34FD4"/>
    <w:rsid w:val="00B365B7"/>
    <w:rsid w:val="00B37199"/>
    <w:rsid w:val="00B500CA"/>
    <w:rsid w:val="00B514B1"/>
    <w:rsid w:val="00B829FC"/>
    <w:rsid w:val="00B86314"/>
    <w:rsid w:val="00B90EFD"/>
    <w:rsid w:val="00B9360D"/>
    <w:rsid w:val="00B965A5"/>
    <w:rsid w:val="00BA1C2E"/>
    <w:rsid w:val="00BA6A37"/>
    <w:rsid w:val="00BB4F8B"/>
    <w:rsid w:val="00BC200B"/>
    <w:rsid w:val="00BC4756"/>
    <w:rsid w:val="00BC69A4"/>
    <w:rsid w:val="00BD2A83"/>
    <w:rsid w:val="00BE030C"/>
    <w:rsid w:val="00BE0680"/>
    <w:rsid w:val="00BE305F"/>
    <w:rsid w:val="00BE48D5"/>
    <w:rsid w:val="00BE729E"/>
    <w:rsid w:val="00BE7BA3"/>
    <w:rsid w:val="00BF1614"/>
    <w:rsid w:val="00BF5682"/>
    <w:rsid w:val="00BF7B09"/>
    <w:rsid w:val="00C1076A"/>
    <w:rsid w:val="00C20A95"/>
    <w:rsid w:val="00C21846"/>
    <w:rsid w:val="00C2692F"/>
    <w:rsid w:val="00C312D7"/>
    <w:rsid w:val="00C3207C"/>
    <w:rsid w:val="00C33E28"/>
    <w:rsid w:val="00C365E3"/>
    <w:rsid w:val="00C37050"/>
    <w:rsid w:val="00C400E1"/>
    <w:rsid w:val="00C41187"/>
    <w:rsid w:val="00C53E22"/>
    <w:rsid w:val="00C55443"/>
    <w:rsid w:val="00C63C31"/>
    <w:rsid w:val="00C757A0"/>
    <w:rsid w:val="00C760DE"/>
    <w:rsid w:val="00C82630"/>
    <w:rsid w:val="00C82EB6"/>
    <w:rsid w:val="00C85B4E"/>
    <w:rsid w:val="00C907F7"/>
    <w:rsid w:val="00C90C6B"/>
    <w:rsid w:val="00C938BD"/>
    <w:rsid w:val="00CA0DF4"/>
    <w:rsid w:val="00CA2103"/>
    <w:rsid w:val="00CA5C64"/>
    <w:rsid w:val="00CB4DE5"/>
    <w:rsid w:val="00CB6B99"/>
    <w:rsid w:val="00CC47A5"/>
    <w:rsid w:val="00CD1147"/>
    <w:rsid w:val="00CD380A"/>
    <w:rsid w:val="00CE4C87"/>
    <w:rsid w:val="00CE544A"/>
    <w:rsid w:val="00D045B0"/>
    <w:rsid w:val="00D10344"/>
    <w:rsid w:val="00D11E1C"/>
    <w:rsid w:val="00D160B0"/>
    <w:rsid w:val="00D17F94"/>
    <w:rsid w:val="00D223FC"/>
    <w:rsid w:val="00D22B64"/>
    <w:rsid w:val="00D2539A"/>
    <w:rsid w:val="00D26D1E"/>
    <w:rsid w:val="00D34E5A"/>
    <w:rsid w:val="00D3593A"/>
    <w:rsid w:val="00D4456B"/>
    <w:rsid w:val="00D474CF"/>
    <w:rsid w:val="00D54CBC"/>
    <w:rsid w:val="00D5547E"/>
    <w:rsid w:val="00D643EC"/>
    <w:rsid w:val="00D67C53"/>
    <w:rsid w:val="00D72A9C"/>
    <w:rsid w:val="00D762B8"/>
    <w:rsid w:val="00D77356"/>
    <w:rsid w:val="00D77C3C"/>
    <w:rsid w:val="00D869A1"/>
    <w:rsid w:val="00D87590"/>
    <w:rsid w:val="00DA413F"/>
    <w:rsid w:val="00DA4584"/>
    <w:rsid w:val="00DA5E7C"/>
    <w:rsid w:val="00DA614B"/>
    <w:rsid w:val="00DB070F"/>
    <w:rsid w:val="00DB38C7"/>
    <w:rsid w:val="00DB4DCA"/>
    <w:rsid w:val="00DC3060"/>
    <w:rsid w:val="00DD4D3D"/>
    <w:rsid w:val="00DE0E9D"/>
    <w:rsid w:val="00DE0FB2"/>
    <w:rsid w:val="00DF093E"/>
    <w:rsid w:val="00E0072E"/>
    <w:rsid w:val="00E01F42"/>
    <w:rsid w:val="00E1155B"/>
    <w:rsid w:val="00E13C09"/>
    <w:rsid w:val="00E206D6"/>
    <w:rsid w:val="00E3366E"/>
    <w:rsid w:val="00E433AA"/>
    <w:rsid w:val="00E52086"/>
    <w:rsid w:val="00E543A6"/>
    <w:rsid w:val="00E60479"/>
    <w:rsid w:val="00E61D73"/>
    <w:rsid w:val="00E636FB"/>
    <w:rsid w:val="00E66BEE"/>
    <w:rsid w:val="00E73684"/>
    <w:rsid w:val="00E818D6"/>
    <w:rsid w:val="00E87F7A"/>
    <w:rsid w:val="00E91D45"/>
    <w:rsid w:val="00E96BD7"/>
    <w:rsid w:val="00EA0DB1"/>
    <w:rsid w:val="00EA0EE9"/>
    <w:rsid w:val="00EA2EB7"/>
    <w:rsid w:val="00EB77DB"/>
    <w:rsid w:val="00ED52CA"/>
    <w:rsid w:val="00ED5860"/>
    <w:rsid w:val="00EE1F4F"/>
    <w:rsid w:val="00EE31AC"/>
    <w:rsid w:val="00EE35C9"/>
    <w:rsid w:val="00F05ECA"/>
    <w:rsid w:val="00F11D2B"/>
    <w:rsid w:val="00F3566E"/>
    <w:rsid w:val="00F375FB"/>
    <w:rsid w:val="00F41AC1"/>
    <w:rsid w:val="00F4367A"/>
    <w:rsid w:val="00F445B1"/>
    <w:rsid w:val="00F45CD4"/>
    <w:rsid w:val="00F46C51"/>
    <w:rsid w:val="00F500A2"/>
    <w:rsid w:val="00F62D9F"/>
    <w:rsid w:val="00F6660C"/>
    <w:rsid w:val="00F66DCA"/>
    <w:rsid w:val="00F713E4"/>
    <w:rsid w:val="00F72007"/>
    <w:rsid w:val="00F73A90"/>
    <w:rsid w:val="00F74F53"/>
    <w:rsid w:val="00F7606D"/>
    <w:rsid w:val="00F81670"/>
    <w:rsid w:val="00F82024"/>
    <w:rsid w:val="00F82D28"/>
    <w:rsid w:val="00F85669"/>
    <w:rsid w:val="00F95BC9"/>
    <w:rsid w:val="00FA221F"/>
    <w:rsid w:val="00FA624C"/>
    <w:rsid w:val="00FB055B"/>
    <w:rsid w:val="00FC6FAD"/>
    <w:rsid w:val="00FD0FAC"/>
    <w:rsid w:val="00FD1DFA"/>
    <w:rsid w:val="00FD4966"/>
    <w:rsid w:val="00FD5876"/>
    <w:rsid w:val="00FD630A"/>
    <w:rsid w:val="00FE0D49"/>
    <w:rsid w:val="00FE57DC"/>
    <w:rsid w:val="00FF262F"/>
    <w:rsid w:val="00FF2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859A196"/>
  <w15:docId w15:val="{E041B06B-0D08-4805-B189-3A4A8E15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link w:val="SubtitleChar"/>
    <w:uiPriority w:val="99"/>
    <w:qFormat/>
    <w:rsid w:val="00500E4A"/>
    <w:pPr>
      <w:overflowPunct w:val="0"/>
      <w:autoSpaceDE w:val="0"/>
      <w:autoSpaceDN w:val="0"/>
      <w:adjustRightInd w:val="0"/>
      <w:spacing w:after="0"/>
    </w:pPr>
    <w:rPr>
      <w:rFonts w:ascii="Times New Roman" w:hAnsi="Times New Roman"/>
      <w:color w:val="auto"/>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99"/>
    <w:rsid w:val="00500E4A"/>
    <w:rPr>
      <w:rFonts w:ascii="Times New Roman" w:hAnsi="Times New Roman"/>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semiHidden/>
    <w:unhideWhenUsed/>
    <w:rsid w:val="00D10344"/>
    <w:pPr>
      <w:spacing w:after="0"/>
    </w:pPr>
    <w:rPr>
      <w:sz w:val="20"/>
      <w:szCs w:val="20"/>
    </w:rPr>
  </w:style>
  <w:style w:type="character" w:customStyle="1" w:styleId="FootnoteTextChar">
    <w:name w:val="Footnote Text Char"/>
    <w:basedOn w:val="DefaultParagraphFont"/>
    <w:link w:val="FootnoteText"/>
    <w:semiHidden/>
    <w:rsid w:val="00D10344"/>
    <w:rPr>
      <w:color w:val="000000"/>
    </w:rPr>
  </w:style>
  <w:style w:type="character" w:styleId="FootnoteReference">
    <w:name w:val="footnote reference"/>
    <w:basedOn w:val="DefaultParagraphFont"/>
    <w:semiHidden/>
    <w:unhideWhenUsed/>
    <w:rsid w:val="00D103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9327336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481049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84671753">
      <w:bodyDiv w:val="1"/>
      <w:marLeft w:val="0"/>
      <w:marRight w:val="0"/>
      <w:marTop w:val="0"/>
      <w:marBottom w:val="0"/>
      <w:divBdr>
        <w:top w:val="none" w:sz="0" w:space="0" w:color="auto"/>
        <w:left w:val="none" w:sz="0" w:space="0" w:color="auto"/>
        <w:bottom w:val="none" w:sz="0" w:space="0" w:color="auto"/>
        <w:right w:val="none" w:sz="0" w:space="0" w:color="auto"/>
      </w:divBdr>
    </w:div>
    <w:div w:id="20657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udson@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15BD2-E6F3-4190-80E5-939C7654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2499</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BROWN Andrew J</cp:lastModifiedBy>
  <cp:revision>11</cp:revision>
  <cp:lastPrinted>2018-04-20T10:22:00Z</cp:lastPrinted>
  <dcterms:created xsi:type="dcterms:W3CDTF">2022-05-17T18:22:00Z</dcterms:created>
  <dcterms:modified xsi:type="dcterms:W3CDTF">2022-05-27T18:41:00Z</dcterms:modified>
</cp:coreProperties>
</file>